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Coverage data of Picea crassifolia sample in Tianlaochi watershed of Qilian Mountain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a fisheye photo above the interception barrel of the Picea crassifolia plot in the Tianlaochi small watershed of Qilian Mountain. The plot has a latitude and longitude of 38.44N, 99.91E, and an altitude of 2793m.</w:t>
        <w:br/>
        <w:t>Photo DSC_0008——DSC_0097 corresponds to Fisheye photos above interception barrels 1 to 90 respectively. The camera is directly above the interception barrel and the lens is 1m above the ground.</w:t>
        <w:br/>
        <w:t>It is used to estimate the cover or LAI of Qinghai spruce forest, and the pictures are processed with Gap Light Analyzer software.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Forestland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Picea crassifolia</w:t>
      </w:r>
      <w:r>
        <w:t>,</w:t>
      </w:r>
      <w:r>
        <w:rPr>
          <w:sz w:val="22"/>
        </w:rPr>
        <w:t>Forest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Tianlaochi Catchment</w:t>
      </w:r>
      <w:r>
        <w:t xml:space="preserve">, </w:t>
      </w:r>
      <w:r>
        <w:rPr>
          <w:sz w:val="22"/>
        </w:rPr>
        <w:t>Sidalong Forest Region</w:t>
        <w:br/>
      </w:r>
      <w:r>
        <w:rPr>
          <w:sz w:val="22"/>
        </w:rPr>
        <w:t>Time：</w:t>
      </w:r>
      <w:r>
        <w:rPr>
          <w:sz w:val="22"/>
        </w:rPr>
        <w:t>22 July 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3.Filesize：228.0MB</w:t>
      </w:r>
    </w:p>
    <w:p>
      <w:pPr>
        <w:ind w:left="432"/>
      </w:pPr>
      <w:r>
        <w:rPr>
          <w:sz w:val="22"/>
        </w:rPr>
        <w:t>4.Data format：jpg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2018-11-23 10:48:17+00:00</w:t>
      </w:r>
      <w:r>
        <w:rPr>
          <w:sz w:val="22"/>
        </w:rPr>
        <w:t>--</w:t>
      </w:r>
      <w:r>
        <w:rPr>
          <w:sz w:val="22"/>
        </w:rPr>
        <w:t>2018-11-23 10:48:17+00:00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Wenying, ZHAO Chuanyan. Coverage data of Picea crassifolia sample in Tianlaochi watershed of Qilian Mountain. A Big Earth Data Platform for Three Poles, doi:10.3972/heihe.104.2013.db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Wenying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mawy12@lzu.edu.cn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Chuanyan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nanzhr@lzb.ac.cn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