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Input output table of Heihe River Basin in Gansu Province in 2002 and 2007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Input and output table of Heihe River Basin in Gansu Province in 2002 and 2007, including 144 departments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投入产出</w:t>
      </w:r>
      <w:r>
        <w:t xml:space="preserve">, </w:t>
      </w:r>
      <w:r>
        <w:rPr>
          <w:sz w:val="22"/>
        </w:rPr>
        <w:t>国民生产总值</w:t>
      </w:r>
      <w:r>
        <w:t xml:space="preserve">, </w:t>
      </w:r>
      <w:r>
        <w:rPr>
          <w:sz w:val="22"/>
        </w:rPr>
        <w:t>产业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Gansu Province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2012-07-10 05:00:00+00:00</w:t>
      </w:r>
      <w:r>
        <w:rPr>
          <w:sz w:val="22"/>
        </w:rPr>
        <w:t>--</w:t>
      </w:r>
      <w:r>
        <w:rPr>
          <w:sz w:val="22"/>
        </w:rPr>
        <w:t>2013-07-09 22:45:00+00:00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DENG XiangZheng. Input output table of Heihe River Basin in Gansu Province in 2002 and 2007.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  <w:r>
        <w:t>Deng, X., Zhang, F., Wang, Z., Li, X., Zhang, T. (2014). An extended input output table compiled for analyzing water demand and consumption at county level in china. Sustainability, 6, 3301-3320.</w:t>
        <w:br/>
        <w:br/>
      </w:r>
      <w:r>
        <w:t>Wu, F., Zhan, J. &amp; Güneralp, I. (2015). Present and future of urban water balance in the rapidly urbanizing heihe river basin, northwest china. Ecol. Modell. 318, 254–264.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DENG XiangZheng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