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Phenotypic data of main domestic animals (2022)</w:t>
      </w:r>
    </w:p>
    <w:p>
      <w:r>
        <w:rPr>
          <w:sz w:val="32"/>
        </w:rPr>
        <w:t>1、Description</w:t>
      </w:r>
    </w:p>
    <w:p>
      <w:pPr>
        <w:ind w:firstLine="432"/>
      </w:pPr>
      <w:r>
        <w:rPr>
          <w:sz w:val="22"/>
        </w:rPr>
        <w:t>In order to integrate the pan third pole domestic chicken data, build the "global domestic chicken genome database (chicken2k)", provide basic data for the international research on the origin, domestication and selection of domestic chickens, and provide scientific guidance for the breeding and improvement of new domestic chicken varieties. In 2022, this sub project cooperated with the Animal Branch of the Germplasm Bank of Wild Species, Chinese Academy of Sciences, to apply for the use of genetic samples of domestic animals in Southeast Asia collected and preserved in recent years, and select representative individuals to carry out genetic diversity assessment. This data set contains 224 blood and tissue samples of domestic chickens and Hongyuan chickens from Southeast Asian countries (Laos, Thailand, Myanmar and Vietnam) collected by the Animal Germplasm Resource Bank. This data set contains basic sample information such as sample species, variety, detailed sampling place, sample type, collection time, collector and storage method, which are stored in Excel form.</w:t>
      </w:r>
    </w:p>
    <w:p>
      <w:r>
        <w:rPr>
          <w:sz w:val="32"/>
        </w:rPr>
        <w:t>2、Keywords</w:t>
      </w:r>
    </w:p>
    <w:p>
      <w:pPr>
        <w:ind w:left="432"/>
      </w:pPr>
      <w:r>
        <w:rPr>
          <w:sz w:val="22"/>
        </w:rPr>
        <w:t>Theme：</w:t>
      </w:r>
      <w:r>
        <w:rPr>
          <w:sz w:val="22"/>
        </w:rPr>
        <w:t>Biological Resources</w:t>
      </w:r>
      <w:r>
        <w:t>,</w:t>
      </w:r>
      <w:r>
        <w:rPr>
          <w:sz w:val="22"/>
        </w:rPr>
        <w:t>Domestic animal</w:t>
      </w:r>
      <w:r>
        <w:t>,</w:t>
      </w:r>
      <w:r>
        <w:rPr>
          <w:sz w:val="22"/>
        </w:rPr>
        <w:t>Others</w:t>
        <w:br/>
      </w:r>
      <w:r>
        <w:rPr>
          <w:sz w:val="22"/>
        </w:rPr>
        <w:t>Discipline：</w:t>
      </w:r>
      <w:r>
        <w:rPr>
          <w:sz w:val="22"/>
        </w:rPr>
        <w:t>Others</w:t>
      </w:r>
      <w:r>
        <w:t>,</w:t>
      </w:r>
      <w:r>
        <w:rPr>
          <w:sz w:val="22"/>
        </w:rPr>
        <w:t>Human-nature Relationship</w:t>
        <w:br/>
      </w:r>
      <w:r>
        <w:rPr>
          <w:sz w:val="22"/>
        </w:rPr>
        <w:t>Places：</w:t>
      </w:r>
      <w:r>
        <w:rPr>
          <w:sz w:val="22"/>
        </w:rPr>
        <w:t>Southeast Asia</w:t>
        <w:br/>
      </w:r>
      <w:r>
        <w:rPr>
          <w:sz w:val="22"/>
        </w:rPr>
        <w:t>Time：</w:t>
      </w:r>
      <w:r>
        <w:rPr>
          <w:sz w:val="22"/>
        </w:rPr>
        <w:t>2022</w:t>
      </w:r>
    </w:p>
    <w:p>
      <w:r>
        <w:rPr>
          <w:sz w:val="32"/>
        </w:rPr>
        <w:t>3、Data details</w:t>
      </w:r>
    </w:p>
    <w:p>
      <w:pPr>
        <w:ind w:left="432"/>
      </w:pPr>
      <w:r>
        <w:rPr>
          <w:sz w:val="22"/>
        </w:rPr>
        <w:t>1.Scale：None</w:t>
      </w:r>
    </w:p>
    <w:p>
      <w:pPr>
        <w:ind w:left="432"/>
      </w:pPr>
      <w:r>
        <w:rPr>
          <w:sz w:val="22"/>
        </w:rPr>
        <w:t>2.Projection：None</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north：28.0805</w:t>
            </w:r>
          </w:p>
        </w:tc>
        <w:tc>
          <w:tcPr>
            <w:tcW w:type="dxa" w:w="2880"/>
          </w:tcPr>
          <w:p>
            <w:r>
              <w:t>-</w:t>
            </w:r>
          </w:p>
        </w:tc>
      </w:tr>
      <w:tr>
        <w:tc>
          <w:tcPr>
            <w:tcW w:type="dxa" w:w="2880"/>
          </w:tcPr>
          <w:p>
            <w:r>
              <w:t>west：91.3753</w:t>
            </w:r>
          </w:p>
        </w:tc>
        <w:tc>
          <w:tcPr>
            <w:tcW w:type="dxa" w:w="2880"/>
          </w:tcPr>
          <w:p>
            <w:r>
              <w:t>-</w:t>
            </w:r>
          </w:p>
        </w:tc>
        <w:tc>
          <w:tcPr>
            <w:tcW w:type="dxa" w:w="2880"/>
          </w:tcPr>
          <w:p>
            <w:r>
              <w:t>east：109.4782</w:t>
            </w:r>
          </w:p>
        </w:tc>
      </w:tr>
      <w:tr>
        <w:tc>
          <w:tcPr>
            <w:tcW w:type="dxa" w:w="2880"/>
          </w:tcPr>
          <w:p>
            <w:r>
              <w:t>-</w:t>
            </w:r>
          </w:p>
        </w:tc>
        <w:tc>
          <w:tcPr>
            <w:tcW w:type="dxa" w:w="2880"/>
          </w:tcPr>
          <w:p>
            <w:r>
              <w:t>south：8.2224</w:t>
            </w:r>
          </w:p>
        </w:tc>
        <w:tc>
          <w:tcPr>
            <w:tcW w:type="dxa" w:w="2880"/>
          </w:tcPr>
          <w:p>
            <w:r>
              <w:t>-</w:t>
            </w:r>
          </w:p>
        </w:tc>
      </w:tr>
    </w:tbl>
    <w:p>
      <w:r>
        <w:rPr>
          <w:sz w:val="32"/>
        </w:rPr>
        <w:t>5、Time frame:</w:t>
      </w:r>
      <w:r>
        <w:rPr>
          <w:sz w:val="22"/>
        </w:rPr>
        <w:t>2021-12-31 16:00:00+00:00</w:t>
      </w:r>
      <w:r>
        <w:rPr>
          <w:sz w:val="22"/>
        </w:rPr>
        <w:t>--</w:t>
      </w:r>
      <w:r>
        <w:rPr>
          <w:sz w:val="22"/>
        </w:rPr>
        <w:t>2022-05-30 16:00:00+00:00</w:t>
      </w:r>
    </w:p>
    <w:p>
      <w:r>
        <w:rPr>
          <w:sz w:val="32"/>
        </w:rPr>
        <w:t>6、Reference method</w:t>
      </w:r>
    </w:p>
    <w:p>
      <w:pPr>
        <w:ind w:left="432"/>
      </w:pPr>
      <w:r>
        <w:rPr>
          <w:sz w:val="22"/>
        </w:rPr>
        <w:t xml:space="preserve">References to data: </w:t>
      </w:r>
    </w:p>
    <w:p>
      <w:pPr>
        <w:ind w:left="432" w:firstLine="432"/>
      </w:pPr>
      <w:r>
        <w:t>PENG Minsheng. Phenotypic data of main domestic animals (2022). A Big Earth Data Platform for Three Poles, doi:10.11888/HumanNat.tpdc.272320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PENG Minsheng</w:t>
        <w:br/>
      </w:r>
      <w:r>
        <w:rPr>
          <w:sz w:val="22"/>
        </w:rPr>
        <w:t xml:space="preserve">unit: </w:t>
      </w:r>
      <w:r>
        <w:rPr>
          <w:sz w:val="22"/>
        </w:rPr>
        <w:t>Kunming Institute of Zoology, Chinese Academy of Sciences</w:t>
        <w:br/>
      </w:r>
      <w:r>
        <w:rPr>
          <w:sz w:val="22"/>
        </w:rPr>
        <w:t xml:space="preserve">email: </w:t>
      </w:r>
      <w:r>
        <w:rPr>
          <w:sz w:val="22"/>
        </w:rPr>
        <w:t>pengminsheng@mail.kiz.ac.cn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