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Transient climate simulation for Dansgaard-Oeschger cycles 5-7 (37.5-32kaBP) by COSMOS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is from the transient experiment TRN40ka in Zhang et al (2021, Nature Geoscience), spanning 40ka-32ka BP with changing orbital parameters. For detailed description of experimental design, please refer to the original paper.</w:t>
        <w:br/>
        <w:br/>
        <w:t>Model details: COSMOS (ECHAM5-JSBACH-MPI-OM), a comprehensive fully coupled atmosphere–ocean general circulation model (AOGCM), is used to generate the dataset. The atmospheric model ECHAM5, complemented by the land surface component JSBACH, is used at T31 resolution (∼3.75°), with 19 vertical layers. The ocean model MPI-OM, including sea-ice dynamics that is formulated using viscous-plastic rheology, has a resolution of GR30 (3°×1.8°) in the horizontal, with 40 uneven vertical layers.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Sea surface temperature reconstruction</w:t>
      </w:r>
      <w:r>
        <w:t>,</w:t>
      </w:r>
      <w:r>
        <w:rPr>
          <w:sz w:val="22"/>
        </w:rPr>
        <w:t>Air temperature reconstruction</w:t>
      </w:r>
      <w:r>
        <w:t>,</w:t>
      </w:r>
      <w:r>
        <w:rPr>
          <w:sz w:val="22"/>
        </w:rPr>
        <w:t>Atmospheric circulation reconstruction</w:t>
      </w:r>
      <w:r>
        <w:t>,</w:t>
      </w:r>
      <w:r>
        <w:rPr>
          <w:sz w:val="22"/>
        </w:rPr>
        <w:t>Near surface temperature</w:t>
      </w:r>
      <w:r>
        <w:t>,</w:t>
      </w:r>
      <w:r>
        <w:rPr>
          <w:sz w:val="22"/>
        </w:rPr>
        <w:t>Gridded precipitation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Global Scale</w:t>
        <w:br/>
      </w:r>
      <w:r>
        <w:rPr>
          <w:sz w:val="22"/>
        </w:rPr>
        <w:t>Time：</w:t>
      </w:r>
      <w:r>
        <w:rPr>
          <w:sz w:val="22"/>
        </w:rPr>
        <w:t>Last glaciation</w:t>
      </w:r>
      <w:r>
        <w:t xml:space="preserve">, </w:t>
      </w:r>
      <w:r>
        <w:rPr>
          <w:sz w:val="22"/>
        </w:rPr>
        <w:t>Millennial-scale climate variability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2.Projection：Transverse_Mercator</w:t>
      </w:r>
    </w:p>
    <w:p>
      <w:pPr>
        <w:ind w:left="432"/>
      </w:pPr>
      <w:r>
        <w:rPr>
          <w:sz w:val="22"/>
        </w:rPr>
        <w:t>3.Filesize：2000.0MB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Xu. Transient climate simulation for Dansgaard-Oeschger cycles 5-7 (37.5-32kaBP) by COSMOS. A Big Earth Data Platform for Three Poles, doi:10.11888/Paleoenv.tpdc.271670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X., S. Barker, G. Knorr, G. Lohmann, R. Drysdale, Y.B. Sun, D. Hodell, &amp; Chen, F. H. (2021), Direct astronomical influence on abrupt climate variability, Nature Geoscience, doi:10.1038/s41561-021-00846-6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asic Science Center forTibetan Plateau Earth System</w:t>
        <w:br/>
      </w:r>
      <w:r>
        <w:rPr>
          <w:sz w:val="22"/>
        </w:rPr>
        <w:t>Astronomical control of millennial-scale climate variability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Xu</w:t>
        <w:br/>
      </w:r>
      <w:r>
        <w:rPr>
          <w:sz w:val="22"/>
        </w:rPr>
        <w:t xml:space="preserve">unit: </w:t>
      </w:r>
      <w:r>
        <w:rPr>
          <w:sz w:val="22"/>
        </w:rPr>
        <w:t>ITP-CAS</w:t>
        <w:br/>
      </w:r>
      <w:r>
        <w:rPr>
          <w:sz w:val="22"/>
        </w:rPr>
        <w:t xml:space="preserve">email: </w:t>
      </w:r>
      <w:r>
        <w:rPr>
          <w:sz w:val="22"/>
        </w:rPr>
        <w:t>xu.zhang@itpcas.ac.cn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