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major domestic animals (2020)</w:t>
      </w:r>
    </w:p>
    <w:p>
      <w:r>
        <w:rPr>
          <w:sz w:val="32"/>
        </w:rPr>
        <w:t>1、Description</w:t>
      </w:r>
    </w:p>
    <w:p>
      <w:pPr>
        <w:ind w:firstLine="432"/>
      </w:pPr>
      <w:r>
        <w:rPr>
          <w:sz w:val="22"/>
        </w:rPr>
        <w:t>In order to describe the distribution pattern of genetic diversity of main domesticated animals in Qinghai Tibet Plateau and its surrounding areas, clarify their genetic background and establish corresponding genetic resource bank. In December 2019, a total of 1208 blood or tissue samples were collected from 254 goats of Chongqing Dazu black goat, Lubei white goat, Hainan black goat, Xuzhou SuBai goat and Yimeng black goat in Chongqing, Shandong, Jiangsu and Hainan, including 9 fresh tissue RNA samples such as heart, liver, spleen, lung and kidney. This data set contains the sample species, species, detailed sampling place, sample type, collection time, collector, storage method and other basic sample information, which is stored in the form of Excel. The data set also contains the appearance photos of individual species, which are stored in JPG format.</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Pan-third pole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north：37.71663333</w:t>
            </w:r>
          </w:p>
        </w:tc>
        <w:tc>
          <w:tcPr>
            <w:tcW w:type="dxa" w:w="2880"/>
          </w:tcPr>
          <w:p>
            <w:r>
              <w:t>-</w:t>
            </w:r>
          </w:p>
        </w:tc>
      </w:tr>
      <w:tr>
        <w:tc>
          <w:tcPr>
            <w:tcW w:type="dxa" w:w="2880"/>
          </w:tcPr>
          <w:p>
            <w:r>
              <w:t>west：105.8383167</w:t>
            </w:r>
          </w:p>
        </w:tc>
        <w:tc>
          <w:tcPr>
            <w:tcW w:type="dxa" w:w="2880"/>
          </w:tcPr>
          <w:p>
            <w:r>
              <w:t>-</w:t>
            </w:r>
          </w:p>
        </w:tc>
        <w:tc>
          <w:tcPr>
            <w:tcW w:type="dxa" w:w="2880"/>
          </w:tcPr>
          <w:p>
            <w:r>
              <w:t>east：118.6293167</w:t>
            </w:r>
          </w:p>
        </w:tc>
      </w:tr>
      <w:tr>
        <w:tc>
          <w:tcPr>
            <w:tcW w:type="dxa" w:w="2880"/>
          </w:tcPr>
          <w:p>
            <w:r>
              <w:t>-</w:t>
            </w:r>
          </w:p>
        </w:tc>
        <w:tc>
          <w:tcPr>
            <w:tcW w:type="dxa" w:w="2880"/>
          </w:tcPr>
          <w:p>
            <w:r>
              <w:t>south：19.30333333</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PENG Minsheng. Phenotypic data of major domestic animals (2020). A Big Earth Data Platform for Three Poles, doi:10.11888/Geogra.tpdc.271073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