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spectral reflectance observations of the Picea crassifolia at the super site around the Dayekou Guantan forest station</w:t>
      </w:r>
    </w:p>
    <w:p>
      <w:r>
        <w:rPr>
          <w:sz w:val="32"/>
        </w:rPr>
        <w:t>1、Description</w:t>
      </w:r>
    </w:p>
    <w:p>
      <w:pPr>
        <w:ind w:firstLine="432"/>
      </w:pPr>
      <w:r>
        <w:rPr>
          <w:sz w:val="22"/>
        </w:rPr>
        <w:t>The dataset of spectral reflectance observations of the Picea crassifolia was obtained at the super site around the Dayekou Guantan forest station. Six measurements were carried out altogether, including three outdoors and three indoors.</w:t>
        <w:br/>
        <w:t xml:space="preserve">     (1) Outdoor multiangle (-60°, -50°, -40°, -30°, -20°, -0°, 10°, 20°, 30°, 40°, 50° and 60°) and four-component (the sunshine and the shaded canopy, the sunshine and the shaded land) spectrum of Qinghai spruce was measured by ASD, FieldSpec Pro and the observation platform (of BNU make) on Jun. 10 and 11, 2008. Optical fibres of 1m and 10m were used as required. Data were archived as Excel files.</w:t>
        <w:br/>
        <w:t xml:space="preserve">     (2) Indoor observations by the integrating sphere,  Li－Cor 1800-12s (BNU), ASD and FieldSpec Pro were carried out on Jun. 5, 0 and 10, 2008. They were mainly for trees of different ages, reflectance of Qinghai spruce bark, and reflectance and transmission. The data can only be opened by ASD ViewSpecPro; the processed spreadsheet file can be opened by Microsoft Excel.</w:t>
        <w:br/>
        <w:t xml:space="preserve">     (3) Vertical ground object (scrub, meadow, moss, the shaded moss, litter, the bare land, Qinghai spruce of different ages) spectrum was measured by ASD and FieldSpec Pro on Jun. 4, 2008. Optical fibres of 1m and 10m were used as required.</w:t>
      </w:r>
    </w:p>
    <w:p>
      <w:r>
        <w:rPr>
          <w:sz w:val="32"/>
        </w:rPr>
        <w:t>2、Keywords</w:t>
      </w:r>
    </w:p>
    <w:p>
      <w:pPr>
        <w:ind w:left="432"/>
      </w:pPr>
      <w:r>
        <w:rPr>
          <w:sz w:val="22"/>
        </w:rPr>
        <w:t>Theme：</w:t>
      </w:r>
      <w:r>
        <w:rPr>
          <w:sz w:val="22"/>
        </w:rPr>
        <w:t>Canopy spectrum</w:t>
      </w:r>
      <w:r>
        <w:t>,</w:t>
      </w:r>
      <w:r>
        <w:rPr>
          <w:sz w:val="22"/>
        </w:rPr>
        <w:t>Terrain spectrometer</w:t>
      </w:r>
      <w:r>
        <w:t>,</w:t>
      </w:r>
      <w:r>
        <w:rPr>
          <w:sz w:val="22"/>
        </w:rPr>
        <w:t>Vegetation</w:t>
      </w:r>
      <w:r>
        <w:t>,</w:t>
      </w:r>
      <w:r>
        <w:rPr>
          <w:sz w:val="22"/>
        </w:rPr>
        <w:t>Spectral measurement</w:t>
      </w:r>
      <w:r>
        <w:t>,</w:t>
      </w:r>
      <w:r>
        <w:rPr>
          <w:sz w:val="22"/>
        </w:rPr>
        <w:t>Terrestrial Surface Remote Sensing</w:t>
      </w:r>
      <w:r>
        <w:t>,</w:t>
      </w:r>
      <w:r>
        <w:rPr>
          <w:sz w:val="22"/>
        </w:rPr>
        <w:t>Canopy reflectance</w:t>
        <w:br/>
      </w:r>
      <w:r>
        <w:rPr>
          <w:sz w:val="22"/>
        </w:rPr>
        <w:t>Discipline：</w:t>
      </w:r>
      <w:r>
        <w:rPr>
          <w:sz w:val="22"/>
        </w:rPr>
        <w:t>Terrestrial Surface</w:t>
        <w:br/>
      </w:r>
      <w:r>
        <w:rPr>
          <w:sz w:val="22"/>
        </w:rPr>
        <w:t>Places：</w:t>
      </w:r>
      <w:r>
        <w:rPr>
          <w:sz w:val="22"/>
        </w:rPr>
        <w:t>Heihe River Basin</w:t>
      </w:r>
      <w:r>
        <w:t xml:space="preserve">, </w:t>
      </w:r>
      <w:r>
        <w:rPr>
          <w:sz w:val="22"/>
        </w:rPr>
        <w:t>Dayekou  watershed foci experimental areas</w:t>
      </w:r>
      <w:r>
        <w:t xml:space="preserve">, </w:t>
      </w:r>
      <w:r>
        <w:rPr>
          <w:sz w:val="22"/>
        </w:rPr>
        <w:t>Forest and Hydrology Experimental Areas</w:t>
      </w:r>
      <w:r>
        <w:t xml:space="preserve">, </w:t>
      </w:r>
      <w:r>
        <w:rPr>
          <w:sz w:val="22"/>
        </w:rPr>
        <w:t>Super Site around the Dayekou Guantan Forest Station</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3.Filesize：39.8MB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north：38.534361</w:t>
            </w:r>
          </w:p>
        </w:tc>
        <w:tc>
          <w:tcPr>
            <w:tcW w:type="dxa" w:w="2880"/>
          </w:tcPr>
          <w:p>
            <w:r>
              <w:t>-</w:t>
            </w:r>
          </w:p>
        </w:tc>
      </w:tr>
      <w:tr>
        <w:tc>
          <w:tcPr>
            <w:tcW w:type="dxa" w:w="2880"/>
          </w:tcPr>
          <w:p>
            <w:r>
              <w:t>west：100.250212</w:t>
            </w:r>
          </w:p>
        </w:tc>
        <w:tc>
          <w:tcPr>
            <w:tcW w:type="dxa" w:w="2880"/>
          </w:tcPr>
          <w:p>
            <w:r>
              <w:t>-</w:t>
            </w:r>
          </w:p>
        </w:tc>
        <w:tc>
          <w:tcPr>
            <w:tcW w:type="dxa" w:w="2880"/>
          </w:tcPr>
          <w:p>
            <w:r>
              <w:t>east：100.251297</w:t>
            </w:r>
          </w:p>
        </w:tc>
      </w:tr>
      <w:tr>
        <w:tc>
          <w:tcPr>
            <w:tcW w:type="dxa" w:w="2880"/>
          </w:tcPr>
          <w:p>
            <w:r>
              <w:t>-</w:t>
            </w:r>
          </w:p>
        </w:tc>
        <w:tc>
          <w:tcPr>
            <w:tcW w:type="dxa" w:w="2880"/>
          </w:tcPr>
          <w:p>
            <w:r>
              <w:t>south：38.533171</w:t>
            </w:r>
          </w:p>
        </w:tc>
        <w:tc>
          <w:tcPr>
            <w:tcW w:type="dxa" w:w="2880"/>
          </w:tcPr>
          <w:p>
            <w:r>
              <w:t>-</w:t>
            </w:r>
          </w:p>
        </w:tc>
      </w:tr>
    </w:tbl>
    <w:p>
      <w:r>
        <w:rPr>
          <w:sz w:val="32"/>
        </w:rPr>
        <w:t>5、Time frame:</w:t>
      </w:r>
      <w:r>
        <w:rPr>
          <w:sz w:val="22"/>
        </w:rPr>
        <w:t>2008-06-19 08:00:00+00:00</w:t>
      </w:r>
      <w:r>
        <w:rPr>
          <w:sz w:val="22"/>
        </w:rPr>
        <w:t>--</w:t>
      </w:r>
      <w:r>
        <w:rPr>
          <w:sz w:val="22"/>
        </w:rPr>
        <w:t>2008-06-26 08:00:00+00:00</w:t>
      </w:r>
    </w:p>
    <w:p>
      <w:r>
        <w:rPr>
          <w:sz w:val="32"/>
        </w:rPr>
        <w:t>6、Reference method</w:t>
      </w:r>
    </w:p>
    <w:p>
      <w:pPr>
        <w:ind w:left="432"/>
      </w:pPr>
      <w:r>
        <w:rPr>
          <w:sz w:val="22"/>
        </w:rPr>
        <w:t xml:space="preserve">References to data: </w:t>
      </w:r>
    </w:p>
    <w:p>
      <w:pPr>
        <w:ind w:left="432" w:firstLine="432"/>
      </w:pPr>
      <w:r>
        <w:t>GUO   Xinping, WANG Qiang. WATER: Dataset of spectral reflectance observations of the Picea crassifolia at the super site around the Dayekou Guantan forest station. A Big Earth Data Platform for Three Poles, doi:10.3972/water973.0045.db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WANG Qiang</w:t>
        <w:br/>
      </w:r>
      <w:r>
        <w:rPr>
          <w:sz w:val="22"/>
        </w:rPr>
        <w:t xml:space="preserve">unit: </w:t>
      </w:r>
      <w:r>
        <w:rPr>
          <w:sz w:val="22"/>
        </w:rPr>
        <w:t>Institute of Remote Sensing and Digital Earth, Chinese Academy of Sciences</w:t>
        <w:br/>
      </w:r>
      <w:r>
        <w:rPr>
          <w:sz w:val="22"/>
        </w:rPr>
        <w:t xml:space="preserve">email: </w:t>
      </w:r>
      <w:r>
        <w:rPr>
          <w:sz w:val="22"/>
        </w:rPr>
        <w:br/>
        <w:br/>
      </w:r>
      <w:r>
        <w:rPr>
          <w:sz w:val="22"/>
        </w:rPr>
        <w:t xml:space="preserve">name: </w:t>
      </w:r>
      <w:r>
        <w:rPr>
          <w:sz w:val="22"/>
        </w:rPr>
        <w:t>GUO   Xinping</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