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NDVI Dataset of Typical Stations in Midstream of Heihe River Basin Based on UAV Remote Sensing (2020, V1)</w:t>
      </w:r>
    </w:p>
    <w:p>
      <w:r>
        <w:rPr>
          <w:sz w:val="32"/>
        </w:rPr>
        <w:t>1、Description</w:t>
      </w:r>
    </w:p>
    <w:p>
      <w:pPr>
        <w:ind w:firstLine="432"/>
      </w:pPr>
      <w:r>
        <w:rPr>
          <w:sz w:val="22"/>
        </w:rPr>
        <w:t>NDVI is a very important vegetation index for the research of vegetation growth and land cover classification. This dataset provides the monthly normalized differential vegetation index (NDVI) of UAV remote sensing with a spatial resolution of 0.2 m from June to October in 2020. It was measured in the midstream of Heihe River Basin over typical stations. The Pix4D mapper software was used for image mosaic and NDVI calculation.</w:t>
      </w:r>
    </w:p>
    <w:p>
      <w:r>
        <w:rPr>
          <w:sz w:val="32"/>
        </w:rPr>
        <w:t>2、Keywords</w:t>
      </w:r>
    </w:p>
    <w:p>
      <w:pPr>
        <w:ind w:left="432"/>
      </w:pPr>
      <w:r>
        <w:rPr>
          <w:sz w:val="22"/>
        </w:rPr>
        <w:t>Theme：</w:t>
      </w:r>
      <w:r>
        <w:rPr>
          <w:sz w:val="22"/>
        </w:rPr>
        <w:t>NDVI</w:t>
      </w:r>
      <w:r>
        <w:t>,</w:t>
      </w:r>
      <w:r>
        <w:rPr>
          <w:sz w:val="22"/>
        </w:rPr>
        <w:t>Land surface product</w:t>
      </w:r>
      <w:r>
        <w:t>,</w:t>
      </w:r>
      <w:r>
        <w:rPr>
          <w:sz w:val="22"/>
        </w:rPr>
        <w:t>Terrestrial Surface Remote Sensing</w:t>
        <w:br/>
      </w:r>
      <w:r>
        <w:rPr>
          <w:sz w:val="22"/>
        </w:rPr>
        <w:t>Discipline：</w:t>
      </w:r>
      <w:r>
        <w:rPr>
          <w:sz w:val="22"/>
        </w:rPr>
        <w:t>Terrestrial Surface</w:t>
        <w:br/>
      </w:r>
      <w:r>
        <w:rPr>
          <w:sz w:val="22"/>
        </w:rPr>
        <w:t>Places：</w:t>
      </w:r>
      <w:r>
        <w:rPr>
          <w:sz w:val="22"/>
        </w:rPr>
        <w:t>Zhangye wetland station</w:t>
      </w:r>
      <w:r>
        <w:t xml:space="preserve">, </w:t>
      </w:r>
      <w:r>
        <w:rPr>
          <w:sz w:val="22"/>
        </w:rPr>
        <w:t>huazhaizi desert steppe station</w:t>
      </w:r>
      <w:r>
        <w:t xml:space="preserve">, </w:t>
      </w:r>
      <w:r>
        <w:rPr>
          <w:sz w:val="22"/>
        </w:rPr>
        <w:t>Daman superstation</w:t>
        <w:br/>
      </w:r>
      <w:r>
        <w:rPr>
          <w:sz w:val="22"/>
        </w:rPr>
        <w:t>Time：</w:t>
      </w:r>
      <w:r>
        <w:rPr>
          <w:sz w:val="22"/>
        </w:rPr>
        <w:t>2020</w:t>
      </w:r>
      <w:r>
        <w:t xml:space="preserve">, </w:t>
      </w:r>
      <w:r>
        <w:rPr>
          <w:sz w:val="22"/>
        </w:rPr>
        <w:t>2020-6-10</w:t>
      </w:r>
    </w:p>
    <w:p>
      <w:r>
        <w:rPr>
          <w:sz w:val="32"/>
        </w:rPr>
        <w:t>3、Data details</w:t>
      </w:r>
    </w:p>
    <w:p>
      <w:pPr>
        <w:ind w:left="432"/>
      </w:pPr>
      <w:r>
        <w:rPr>
          <w:sz w:val="22"/>
        </w:rPr>
        <w:t>1.Scale：None</w:t>
      </w:r>
    </w:p>
    <w:p>
      <w:pPr>
        <w:ind w:left="432"/>
      </w:pPr>
      <w:r>
        <w:rPr>
          <w:sz w:val="22"/>
        </w:rPr>
        <w:t>2.Projection：WGS84</w:t>
      </w:r>
    </w:p>
    <w:p>
      <w:pPr>
        <w:ind w:left="432"/>
      </w:pPr>
      <w:r>
        <w:rPr>
          <w:sz w:val="22"/>
        </w:rPr>
        <w:t>3.Filesize：4884.0MB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w:t>
            </w:r>
          </w:p>
        </w:tc>
        <w:tc>
          <w:tcPr>
            <w:tcW w:type="dxa" w:w="2880"/>
          </w:tcPr>
          <w:p>
            <w:r>
              <w:t>-</w:t>
            </w:r>
          </w:p>
        </w:tc>
      </w:tr>
      <w:tr>
        <w:tc>
          <w:tcPr>
            <w:tcW w:type="dxa" w:w="2880"/>
          </w:tcPr>
          <w:p>
            <w:r>
              <w:t>west：100.309</w:t>
            </w:r>
          </w:p>
        </w:tc>
        <w:tc>
          <w:tcPr>
            <w:tcW w:type="dxa" w:w="2880"/>
          </w:tcPr>
          <w:p>
            <w:r>
              <w:t>-</w:t>
            </w:r>
          </w:p>
        </w:tc>
        <w:tc>
          <w:tcPr>
            <w:tcW w:type="dxa" w:w="2880"/>
          </w:tcPr>
          <w:p>
            <w:r>
              <w:t>east：100.41</w:t>
            </w:r>
          </w:p>
        </w:tc>
      </w:tr>
      <w:tr>
        <w:tc>
          <w:tcPr>
            <w:tcW w:type="dxa" w:w="2880"/>
          </w:tcPr>
          <w:p>
            <w:r>
              <w:t>-</w:t>
            </w:r>
          </w:p>
        </w:tc>
        <w:tc>
          <w:tcPr>
            <w:tcW w:type="dxa" w:w="2880"/>
          </w:tcPr>
          <w:p>
            <w:r>
              <w:t>south：38.757</w:t>
            </w:r>
          </w:p>
        </w:tc>
        <w:tc>
          <w:tcPr>
            <w:tcW w:type="dxa" w:w="2880"/>
          </w:tcPr>
          <w:p>
            <w:r>
              <w:t>-</w:t>
            </w:r>
          </w:p>
        </w:tc>
      </w:tr>
    </w:tbl>
    <w:p>
      <w:r>
        <w:rPr>
          <w:sz w:val="32"/>
        </w:rPr>
        <w:t>5、Time frame:</w:t>
      </w:r>
      <w:r>
        <w:rPr>
          <w:sz w:val="22"/>
        </w:rPr>
        <w:t>2020-06-13 16:00:00+00:00</w:t>
      </w:r>
      <w:r>
        <w:rPr>
          <w:sz w:val="22"/>
        </w:rPr>
        <w:t>--</w:t>
      </w:r>
      <w:r>
        <w:rPr>
          <w:sz w:val="22"/>
        </w:rPr>
        <w:t>2020-10-20 16:00:00+00:00</w:t>
      </w:r>
    </w:p>
    <w:p>
      <w:r>
        <w:rPr>
          <w:sz w:val="32"/>
        </w:rPr>
        <w:t>6、Reference method</w:t>
      </w:r>
    </w:p>
    <w:p>
      <w:pPr>
        <w:ind w:left="432"/>
      </w:pPr>
      <w:r>
        <w:rPr>
          <w:sz w:val="22"/>
        </w:rPr>
        <w:t xml:space="preserve">References to data: </w:t>
      </w:r>
    </w:p>
    <w:p>
      <w:pPr>
        <w:ind w:left="432" w:firstLine="432"/>
      </w:pPr>
      <w:r>
        <w:t>WANG  Ziwei, ZHOU Ji, LIU Shaomin, JIN  Zichun. NDVI Dataset of Typical Stations in Midstream of Heihe River Basin Based on UAV Remote Sensing (2020, V1). A Big Earth Data Platform for Three Poles, doi:10.11888/Ecolo.tpdc.271347</w:t>
      </w:r>
      <w:r>
        <w:rPr>
          <w:sz w:val="22"/>
        </w:rPr>
        <w:t>2021</w:t>
      </w:r>
    </w:p>
    <w:p>
      <w:pPr>
        <w:ind w:left="432"/>
      </w:pPr>
      <w:r>
        <w:rPr>
          <w:sz w:val="22"/>
        </w:rPr>
        <w:t xml:space="preserve">References to articles: </w:t>
      </w:r>
    </w:p>
    <w:p>
      <w:pPr>
        <w:ind w:left="864"/>
      </w:pPr>
      <w:r>
        <w:t>Li, M., Zhou, J., Peng, Z., Liu, S., Göttsche, F., Zhang, X., Song, L. (2019). Component radiative temperatures over sparsely vegetated surfaces and their potential for upscaling land surface temperature. Agricultural and Forest Meteorology, 276–277. https://doi.org/10.1016/j.agrformet.2019.05.031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WANG  Ziwei</w:t>
        <w:br/>
      </w:r>
      <w:r>
        <w:rPr>
          <w:sz w:val="22"/>
        </w:rPr>
        <w:t xml:space="preserve">unit: </w:t>
      </w:r>
      <w:r>
        <w:rPr>
          <w:sz w:val="22"/>
        </w:rPr>
        <w:br/>
      </w:r>
      <w:r>
        <w:rPr>
          <w:sz w:val="22"/>
        </w:rPr>
        <w:t xml:space="preserve">email: </w:t>
      </w:r>
      <w:r>
        <w:rPr>
          <w:sz w:val="22"/>
        </w:rPr>
        <w:t>oneziway@163.com</w:t>
        <w:br/>
        <w:br/>
      </w:r>
      <w:r>
        <w:rPr>
          <w:sz w:val="22"/>
        </w:rPr>
        <w:t xml:space="preserve">name: </w:t>
      </w:r>
      <w:r>
        <w:rPr>
          <w:sz w:val="22"/>
        </w:rPr>
        <w:t>JIN  Zichun</w:t>
        <w:br/>
      </w:r>
      <w:r>
        <w:rPr>
          <w:sz w:val="22"/>
        </w:rPr>
        <w:t xml:space="preserve">unit: </w:t>
      </w:r>
      <w:r>
        <w:rPr>
          <w:sz w:val="22"/>
        </w:rPr>
        <w:br/>
      </w:r>
      <w:r>
        <w:rPr>
          <w:sz w:val="22"/>
        </w:rPr>
        <w:t xml:space="preserve">email: </w:t>
      </w:r>
      <w:r>
        <w:rPr>
          <w:sz w:val="22"/>
        </w:rPr>
        <w:t>jinzichun1996@163.com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