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2013)</w:t>
      </w:r>
    </w:p>
    <w:p>
      <w:r>
        <w:rPr>
          <w:sz w:val="32"/>
        </w:rPr>
        <w:t>1、Description</w:t>
      </w:r>
    </w:p>
    <w:p>
      <w:pPr>
        <w:ind w:firstLine="432"/>
      </w:pPr>
      <w:r>
        <w:rPr>
          <w:sz w:val="22"/>
        </w:rPr>
        <w:t>The No. 7 hydrological section is located at Pingchuan Heihe River Bridge (100.097° E, 39.334° N, 1375 m)  in the midstream of the Heihe River Basin, Zhangye city, Gansu Province. The dataset contains observations recorded by the No.7 hydrological section from 17 June, 2012, to 31 December, 2013. The width of this section is 130 meters.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w:t>
      </w:r>
      <w:r>
        <w:t xml:space="preserve">, </w:t>
      </w:r>
      <w:r>
        <w:rPr>
          <w:sz w:val="22"/>
        </w:rPr>
        <w:t>2012-06-17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2012-06-25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(No.7 runoff observation system of Pingchuan bridge on the Heihe River, 2013). A Big Earth Data Platform for Three Poles, doi:10.3972/hiwater.216.2014.db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