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Codes of the global daily-scale soil moisture fusion dataset based on Triple Collocation Analysis (2011-2018)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a code file set of TCA (triple collision analysis) algorithm, which is used to generate the global daily-scale soil moisture fusion dataset  from 2011 to 2018.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Others</w:t>
      </w:r>
      <w:r>
        <w:t>,</w:t>
      </w:r>
      <w:r>
        <w:rPr>
          <w:sz w:val="22"/>
        </w:rPr>
        <w:t>fusion</w:t>
      </w:r>
      <w:r>
        <w:t>,</w:t>
      </w:r>
      <w:r>
        <w:rPr>
          <w:sz w:val="22"/>
        </w:rPr>
        <w:t>Satellite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soil water content</w:t>
      </w:r>
      <w:r>
        <w:t>,</w:t>
      </w:r>
      <w:r>
        <w:rPr>
          <w:sz w:val="22"/>
        </w:rPr>
        <w:t>Triple Collocation Analysis, TCA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Soil moisture</w:t>
      </w:r>
      <w:r>
        <w:t>,</w:t>
      </w:r>
      <w:r>
        <w:rPr>
          <w:sz w:val="22"/>
        </w:rPr>
        <w:t>soil moisture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day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south：-77.0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HU   Guangcheng, XIE   Qiuxia, JIA   Li . Codes of the global daily-scale soil moisture fusion dataset based on Triple Collocation Analysis (2011-2018). A Big Earth Data Platform for Three Poles, doi:10.11888/RemoteSen.tpdc.271988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HU   Guangcheng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hugc@radi.ac.cn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 ；Shandong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JIA   Li 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jiali@aircas.ac.cn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