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estimation on channel section flow and stage in the midstream of the Heihe River Basin (1979-2014)</w:t>
      </w:r>
    </w:p>
    <w:p>
      <w:r>
        <w:rPr>
          <w:sz w:val="32"/>
        </w:rPr>
        <w:t>1、Description</w:t>
      </w:r>
    </w:p>
    <w:p>
      <w:pPr>
        <w:ind w:firstLine="432"/>
      </w:pPr>
      <w:r>
        <w:rPr>
          <w:sz w:val="22"/>
        </w:rPr>
        <w:t>This data set consists of three parts: the first part is the monthly flow data of Yingluo gorge and caotanzhuang water conservancy project from 1979 to 2014; the second part is the S213 bridge (N38 ° 54'43.55 ", E100 ° 20'41.05") on the main stream of Heihe River from 1979 to 2014, G312 bridge (N38 ° 59'51.71 ", E100 ° 24'38.76"), railway bridge (n39 ° 2'33.08 ", E100 ° 25'49.42"), Gaoya bridge (n39 ° 08'06.35 ", E100 ° 25'58.23") and Pingchuan bridge (n39 ° The third part is the daily discharge and water level data of S213 bridge, G312 bridge, railway bridge, Gaoya bridge and Pingchuan bridge in the main stream of Heihe River from 1979 to 2014. Among them, the flow data refers to the section flow of Heihe River, and the water level data refers to the water level at the runoff densification observation point in the middle reaches of hiwater. The reliability of monthly data is higher than that of daily data, and the reliability of flow is higher than that of water level.</w:t>
      </w:r>
    </w:p>
    <w:p>
      <w:r>
        <w:rPr>
          <w:sz w:val="32"/>
        </w:rPr>
        <w:t>2、Keywords</w:t>
      </w:r>
    </w:p>
    <w:p>
      <w:pPr>
        <w:ind w:left="432"/>
      </w:pPr>
      <w:r>
        <w:rPr>
          <w:sz w:val="22"/>
        </w:rPr>
        <w:t>Theme：</w:t>
      </w:r>
      <w:r>
        <w:rPr>
          <w:sz w:val="22"/>
        </w:rPr>
        <w:t>Stage height</w:t>
      </w:r>
      <w:r>
        <w:t>,</w:t>
      </w:r>
      <w:r>
        <w:rPr>
          <w:sz w:val="22"/>
        </w:rPr>
        <w:t>Surface Water</w:t>
      </w:r>
      <w:r>
        <w:t>,</w:t>
      </w:r>
      <w:r>
        <w:rPr>
          <w:sz w:val="22"/>
        </w:rPr>
        <w:t>Hydrology section</w:t>
      </w:r>
      <w:r>
        <w:t>,</w:t>
      </w:r>
      <w:r>
        <w:rPr>
          <w:sz w:val="22"/>
        </w:rPr>
        <w:t>Discharge/Flow</w:t>
        <w:br/>
      </w:r>
      <w:r>
        <w:rPr>
          <w:sz w:val="22"/>
        </w:rPr>
        <w:t>Discipline：</w:t>
      </w:r>
      <w:r>
        <w:rPr>
          <w:sz w:val="22"/>
        </w:rPr>
        <w:t>Terrestrial Surface</w:t>
        <w:br/>
      </w:r>
      <w:r>
        <w:rPr>
          <w:sz w:val="22"/>
        </w:rPr>
        <w:t>Places：</w:t>
      </w:r>
      <w:r>
        <w:rPr>
          <w:sz w:val="22"/>
        </w:rPr>
        <w:t>Yingluoxia</w:t>
      </w:r>
      <w:r>
        <w:t xml:space="preserve">, </w:t>
      </w:r>
      <w:r>
        <w:rPr>
          <w:sz w:val="22"/>
        </w:rPr>
        <w:t>g212</w:t>
      </w:r>
      <w:r>
        <w:t xml:space="preserve">, </w:t>
        <w:br/>
      </w:r>
      <w:r>
        <w:rPr>
          <w:sz w:val="22"/>
        </w:rPr>
        <w:t>Time：</w:t>
      </w:r>
    </w:p>
    <w:p>
      <w:r>
        <w:rPr>
          <w:sz w:val="32"/>
        </w:rPr>
        <w:t>3、Data details</w:t>
      </w:r>
    </w:p>
    <w:p>
      <w:pPr>
        <w:ind w:left="432"/>
      </w:pPr>
      <w:r>
        <w:rPr>
          <w:sz w:val="22"/>
        </w:rPr>
        <w:t>1.Scale：None</w:t>
      </w:r>
    </w:p>
    <w:p>
      <w:pPr>
        <w:ind w:left="432"/>
      </w:pPr>
      <w:r>
        <w:rPr>
          <w:sz w:val="22"/>
        </w:rPr>
        <w:t>2.Projection：None</w:t>
      </w:r>
    </w:p>
    <w:p>
      <w:pPr>
        <w:ind w:left="432"/>
      </w:pPr>
      <w:r>
        <w:rPr>
          <w:sz w:val="22"/>
        </w:rPr>
        <w:t>3.Filesize：1.92MB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north：39.338</w:t>
            </w:r>
          </w:p>
        </w:tc>
        <w:tc>
          <w:tcPr>
            <w:tcW w:type="dxa" w:w="2880"/>
          </w:tcPr>
          <w:p>
            <w:r>
              <w:t>-</w:t>
            </w:r>
          </w:p>
        </w:tc>
      </w:tr>
      <w:tr>
        <w:tc>
          <w:tcPr>
            <w:tcW w:type="dxa" w:w="2880"/>
          </w:tcPr>
          <w:p>
            <w:r>
              <w:t>west：100.098</w:t>
            </w:r>
          </w:p>
        </w:tc>
        <w:tc>
          <w:tcPr>
            <w:tcW w:type="dxa" w:w="2880"/>
          </w:tcPr>
          <w:p>
            <w:r>
              <w:t>-</w:t>
            </w:r>
          </w:p>
        </w:tc>
        <w:tc>
          <w:tcPr>
            <w:tcW w:type="dxa" w:w="2880"/>
          </w:tcPr>
          <w:p>
            <w:r>
              <w:t>east：100.451</w:t>
            </w:r>
          </w:p>
        </w:tc>
      </w:tr>
      <w:tr>
        <w:tc>
          <w:tcPr>
            <w:tcW w:type="dxa" w:w="2880"/>
          </w:tcPr>
          <w:p>
            <w:r>
              <w:t>-</w:t>
            </w:r>
          </w:p>
        </w:tc>
        <w:tc>
          <w:tcPr>
            <w:tcW w:type="dxa" w:w="2880"/>
          </w:tcPr>
          <w:p>
            <w:r>
              <w:t>south：38.811</w:t>
            </w:r>
          </w:p>
        </w:tc>
        <w:tc>
          <w:tcPr>
            <w:tcW w:type="dxa" w:w="2880"/>
          </w:tcPr>
          <w:p>
            <w:r>
              <w:t>-</w:t>
            </w:r>
          </w:p>
        </w:tc>
      </w:tr>
    </w:tbl>
    <w:p>
      <w:r>
        <w:rPr>
          <w:sz w:val="32"/>
        </w:rPr>
        <w:t>5、Time frame:</w:t>
      </w:r>
      <w:r>
        <w:rPr>
          <w:sz w:val="22"/>
        </w:rPr>
        <w:t>1979-01-10 08:55:00+00:00</w:t>
      </w:r>
      <w:r>
        <w:rPr>
          <w:sz w:val="22"/>
        </w:rPr>
        <w:t>--</w:t>
      </w:r>
      <w:r>
        <w:rPr>
          <w:sz w:val="22"/>
        </w:rPr>
        <w:t>2015-01-09 08:55:00+00:00</w:t>
      </w:r>
    </w:p>
    <w:p>
      <w:r>
        <w:rPr>
          <w:sz w:val="32"/>
        </w:rPr>
        <w:t>6、Reference method</w:t>
      </w:r>
    </w:p>
    <w:p>
      <w:pPr>
        <w:ind w:left="432"/>
      </w:pPr>
      <w:r>
        <w:rPr>
          <w:sz w:val="22"/>
        </w:rPr>
        <w:t xml:space="preserve">References to data: </w:t>
      </w:r>
    </w:p>
    <w:p>
      <w:pPr>
        <w:ind w:left="432" w:firstLine="432"/>
      </w:pPr>
      <w:r>
        <w:t>XIE  Zhenghui. Dataset of estimation on channel section flow and stage in the midstream of the Heihe River Basin (1979-2014). A Big Earth Data Platform for Three Poles, doi:10.3972/heihe.0534.2015.db</w:t>
      </w:r>
      <w:r>
        <w:rPr>
          <w:sz w:val="22"/>
        </w:rPr>
        <w:t>2016</w:t>
      </w:r>
    </w:p>
    <w:p>
      <w:pPr>
        <w:ind w:left="432"/>
      </w:pPr>
      <w:r>
        <w:rPr>
          <w:sz w:val="22"/>
        </w:rPr>
        <w:t xml:space="preserve">References to articles: </w:t>
      </w:r>
    </w:p>
    <w:p>
      <w:pPr>
        <w:ind w:left="864"/>
      </w:pPr>
      <w:r>
        <w:t>Shuang Liu, Zhenghui Xie, and Yujin Zeng, (2016). “Discharge Estimation for an Ungauged Inland River in an Arid Area Related to Anthropogenic Activities: A Case Study of Heihe River Basin, Northwestern China,” Advances in Meteorology, vol. 2016, Article ID 6716501, 11 pages. doi:10.1155/2016/6716501</w:t>
        <w:br/>
        <w:br/>
      </w:r>
      <w:r>
        <w:t>刘双, 谢正辉, 曾毓金. (2016). 基于神经网络与半分布式水文模型相结合的缺资料区径流估计模型-以莺落峡流域为例. 北京师范大学学报(自然科学版), 052(3), 393-401.</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XIE  Zhenghui</w:t>
        <w:br/>
      </w:r>
      <w:r>
        <w:rPr>
          <w:sz w:val="22"/>
        </w:rPr>
        <w:t xml:space="preserve">unit: </w:t>
      </w:r>
      <w:r>
        <w:rPr>
          <w:sz w:val="22"/>
        </w:rPr>
        <w:t>Institute of Atmospheric Physics,Chines Academy of Sciences</w:t>
        <w:br/>
      </w:r>
      <w:r>
        <w:rPr>
          <w:sz w:val="22"/>
        </w:rPr>
        <w:t xml:space="preserve">email: </w:t>
      </w:r>
      <w:r>
        <w:rPr>
          <w:sz w:val="22"/>
        </w:rPr>
        <w:t>zxie@lasg.iap.ac.cn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