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An earlier start of the thermal growing season enhances tree growth in cold humid areas but not in dry areas</w:t>
      </w:r>
    </w:p>
    <w:p>
      <w:r>
        <w:rPr>
          <w:sz w:val="32"/>
        </w:rPr>
        <w:t>1、Description</w:t>
      </w:r>
    </w:p>
    <w:p>
      <w:pPr>
        <w:ind w:firstLine="432"/>
      </w:pPr>
      <w:r>
        <w:rPr>
          <w:sz w:val="22"/>
        </w:rPr>
        <w:t>Climatic warming alters the onset, duration and cessation of the vegetative season. While prior studies have shown a tight link between thermal conditions and leaf phenology, less is known about the impacts of phenological changes on tree  growth. Here, we assessed the relationships between the start of the thermal growing season (TSOS) and tree growth across the extratropical Northern Hemisphere using 3451 tree-ring chronologies and daily climatic data for 1948-2014. An earlier TSOS promoted growth in regions with high ratios of precipitation to temperature but limited growth in cold dry regions. Path analyses indicated that an earlier TSOS enhanced growth primarily by alleviating thermal limitations on wood formation in boreal forests and by lengthening the period of growth in temperate and Mediterranean forests. Semi-arid and dry subalpine forests, however, did not benefit from an earlier onset of growth and a longer growing season, presumably due to associated water loss and/or more frequent early spring frosts. These broadly relevant patterns of how climatic impacts on wood phenology affect tree growth at regional to hemispheric scales, enhance our understanding of how future phenological changes may affect the carbon sequestration capacity of extra-tropical forest ecosystems.</w:t>
      </w:r>
    </w:p>
    <w:p>
      <w:r>
        <w:rPr>
          <w:sz w:val="32"/>
        </w:rPr>
        <w:t>2、Keywords</w:t>
      </w:r>
    </w:p>
    <w:p>
      <w:pPr>
        <w:ind w:left="432"/>
      </w:pPr>
      <w:r>
        <w:rPr>
          <w:sz w:val="22"/>
        </w:rPr>
        <w:t>Theme：</w:t>
      </w:r>
      <w:r>
        <w:rPr>
          <w:sz w:val="22"/>
        </w:rPr>
        <w:t>Earth SurFace Processes</w:t>
      </w:r>
      <w:r>
        <w:t>,</w:t>
      </w:r>
      <w:r>
        <w:rPr>
          <w:sz w:val="22"/>
        </w:rPr>
        <w:t>Forest</w:t>
      </w:r>
      <w:r>
        <w:t>,</w:t>
      </w:r>
      <w:r>
        <w:rPr>
          <w:sz w:val="22"/>
        </w:rPr>
        <w:t>phenology</w:t>
      </w:r>
      <w:r>
        <w:t>,</w:t>
      </w:r>
      <w:r>
        <w:rPr>
          <w:sz w:val="22"/>
        </w:rPr>
        <w:t>tree rings</w:t>
        <w:br/>
      </w:r>
      <w:r>
        <w:rPr>
          <w:sz w:val="22"/>
        </w:rPr>
        <w:t>Discipline：</w:t>
      </w:r>
      <w:r>
        <w:rPr>
          <w:sz w:val="22"/>
        </w:rPr>
        <w:t>Terrestrial Surface</w:t>
        <w:br/>
      </w:r>
      <w:r>
        <w:rPr>
          <w:sz w:val="22"/>
        </w:rPr>
        <w:t>Places：</w:t>
      </w:r>
      <w:r>
        <w:rPr>
          <w:sz w:val="22"/>
        </w:rPr>
        <w:t>extratropical Northern Hemisphere</w:t>
        <w:br/>
      </w:r>
      <w:r>
        <w:rPr>
          <w:sz w:val="22"/>
        </w:rPr>
        <w:t>Time：</w:t>
      </w:r>
      <w:r>
        <w:rPr>
          <w:sz w:val="22"/>
        </w:rPr>
        <w:t>the start of the thermal growing season</w:t>
      </w:r>
    </w:p>
    <w:p>
      <w:r>
        <w:rPr>
          <w:sz w:val="32"/>
        </w:rPr>
        <w:t>3、Data details</w:t>
      </w:r>
    </w:p>
    <w:p>
      <w:pPr>
        <w:ind w:left="432"/>
      </w:pPr>
      <w:r>
        <w:rPr>
          <w:sz w:val="22"/>
        </w:rPr>
        <w:t>1.Scale：None</w:t>
      </w:r>
    </w:p>
    <w:p>
      <w:pPr>
        <w:ind w:left="432"/>
      </w:pPr>
      <w:r>
        <w:rPr>
          <w:sz w:val="22"/>
        </w:rPr>
        <w:t>2.Projection：</w:t>
      </w:r>
    </w:p>
    <w:p>
      <w:pPr>
        <w:ind w:left="432"/>
      </w:pPr>
      <w:r>
        <w:rPr>
          <w:sz w:val="22"/>
        </w:rPr>
        <w:t>3.Filesize：23.0MB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1947-12-31 16:00:00+00:00</w:t>
      </w:r>
      <w:r>
        <w:rPr>
          <w:sz w:val="22"/>
        </w:rPr>
        <w:t>--</w:t>
      </w:r>
      <w:r>
        <w:rPr>
          <w:sz w:val="22"/>
        </w:rPr>
        <w:t>2013-12-31 16:00:00+00:00</w:t>
      </w:r>
    </w:p>
    <w:p>
      <w:r>
        <w:rPr>
          <w:sz w:val="32"/>
        </w:rPr>
        <w:t>6、Reference method</w:t>
      </w:r>
    </w:p>
    <w:p>
      <w:pPr>
        <w:ind w:left="432"/>
      </w:pPr>
      <w:r>
        <w:rPr>
          <w:sz w:val="22"/>
        </w:rPr>
        <w:t xml:space="preserve">References to data: </w:t>
      </w:r>
    </w:p>
    <w:p>
      <w:pPr>
        <w:ind w:left="432" w:firstLine="432"/>
      </w:pPr>
      <w:r>
        <w:t>LIANG Eryuan, GAO  Shan. An earlier start of the thermal growing season enhances tree growth in cold humid areas but not in dry areas. A Big Earth Data Platform for Three Poles, doi:10.11888/Terre.tpdc.271925</w:t>
      </w:r>
      <w:r>
        <w:rPr>
          <w:sz w:val="22"/>
        </w:rPr>
        <w:t>2021</w:t>
      </w:r>
    </w:p>
    <w:p>
      <w:pPr>
        <w:ind w:left="432"/>
      </w:pPr>
      <w:r>
        <w:rPr>
          <w:sz w:val="22"/>
        </w:rPr>
        <w:t xml:space="preserve">References to articles: </w:t>
      </w:r>
    </w:p>
    <w:p>
      <w:pPr>
        <w:ind w:left="864"/>
      </w:pPr>
      <w:r>
        <w:t>Gao, S., Liang, E. Y., Liu, R.S., Babst, F., Camarero, J. J., Fu, Y.S., Piao, S.L., Rossi, S., Shen, M.G., Wang, T., Peñuelas, J. (2022). An earlier start of the thermal growing season enhances tree growth in cold humid areas but not in dry areas, Nature Ecology &amp; Evolution, 6(4): 397–404.</w:t>
        <w:br/>
        <w:br/>
      </w:r>
      <w:r>
        <w:t>Gao, S., Zhou, T., Yi, C., Shi, P., Fang, W., Liu, R., Liang, E., &amp; Julio Camarero, J. (2020). Asymmetric impacts of dryness and wetness on tree growth and forest coverage. Agricultural and Forest Meteorology, 288-289, 107980. doi:10.1016/j.agrformet.2020.107980</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LIANG Eryuan</w:t>
        <w:br/>
      </w:r>
      <w:r>
        <w:rPr>
          <w:sz w:val="22"/>
        </w:rPr>
        <w:t xml:space="preserve">unit: </w:t>
      </w:r>
      <w:r>
        <w:rPr>
          <w:sz w:val="22"/>
        </w:rPr>
        <w:t>Institute of Tibetan Plateau Research, CAS</w:t>
        <w:br/>
      </w:r>
      <w:r>
        <w:rPr>
          <w:sz w:val="22"/>
        </w:rPr>
        <w:t xml:space="preserve">email: </w:t>
      </w:r>
      <w:r>
        <w:rPr>
          <w:sz w:val="22"/>
        </w:rPr>
        <w:t>liangey@itpcas.ac.cn</w:t>
        <w:br/>
        <w:br/>
      </w:r>
      <w:r>
        <w:rPr>
          <w:sz w:val="22"/>
        </w:rPr>
        <w:t xml:space="preserve">name: </w:t>
      </w:r>
      <w:r>
        <w:rPr>
          <w:sz w:val="22"/>
        </w:rPr>
        <w:t>GAO  Shan</w:t>
        <w:br/>
      </w:r>
      <w:r>
        <w:rPr>
          <w:sz w:val="22"/>
        </w:rPr>
        <w:t xml:space="preserve">unit: </w:t>
      </w:r>
      <w:r>
        <w:rPr>
          <w:sz w:val="22"/>
        </w:rPr>
        <w:br/>
      </w:r>
      <w:r>
        <w:rPr>
          <w:sz w:val="22"/>
        </w:rPr>
        <w:t xml:space="preserve">email: </w:t>
      </w:r>
      <w:r>
        <w:rPr>
          <w:sz w:val="22"/>
        </w:rPr>
        <w:t>gaoshan@itpcas.ac.cn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