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Hydrochemical characteristics of Naqu watershed in the upper reaches of Nujiang River (2020-2021)</w:t>
      </w:r>
    </w:p>
    <w:p>
      <w:r>
        <w:rPr>
          <w:sz w:val="32"/>
        </w:rPr>
        <w:t>1、Description</w:t>
      </w:r>
    </w:p>
    <w:p>
      <w:pPr>
        <w:ind w:firstLine="432"/>
      </w:pPr>
      <w:r>
        <w:rPr>
          <w:sz w:val="22"/>
        </w:rPr>
        <w:t>In order to explore the inorganic hydrochemical characteristics of Naqu basin, river water and groundwater were collected in Naqu basin in September 2020 and September 2021. Collect river water and groundwater with 550ml plastic bottles on site. The main anions and anions (ca2+, na+, mg2+, k+, so42- and cl-) are measured with an ion chromatograph (metrohm ecoic, Switzerland), with a measurement accuracy of 1 μ G/l. Bicarbonate (hco3-) is titrated with acid-base indicator and determined with 50ml acid burette. The purpose is to reveal the inorganic hydrochemical characteristics of water bodies in Naqu basin and provide data support for the analysis of groundwater recharge sources in Naqu basin.</w:t>
      </w:r>
    </w:p>
    <w:p>
      <w:r>
        <w:rPr>
          <w:sz w:val="32"/>
        </w:rPr>
        <w:t>2、Keywords</w:t>
      </w:r>
    </w:p>
    <w:p>
      <w:pPr>
        <w:ind w:left="432"/>
      </w:pPr>
      <w:r>
        <w:rPr>
          <w:sz w:val="22"/>
        </w:rPr>
        <w:t>Theme：</w:t>
      </w:r>
      <w:r>
        <w:rPr>
          <w:sz w:val="22"/>
        </w:rPr>
        <w:t>Cations and anions</w:t>
      </w:r>
      <w:r>
        <w:t>,</w:t>
      </w:r>
      <w:r>
        <w:rPr>
          <w:sz w:val="22"/>
        </w:rPr>
        <w:t>Ground Water</w:t>
      </w:r>
      <w:r>
        <w:t>,</w:t>
      </w:r>
      <w:r>
        <w:rPr>
          <w:sz w:val="22"/>
        </w:rPr>
        <w:t>Groundwater chemistry</w:t>
      </w:r>
      <w:r>
        <w:t>,</w:t>
      </w:r>
      <w:r>
        <w:rPr>
          <w:sz w:val="22"/>
        </w:rPr>
        <w:t>Water Quality/Water Chemistry</w:t>
        <w:br/>
      </w:r>
      <w:r>
        <w:rPr>
          <w:sz w:val="22"/>
        </w:rPr>
        <w:t>Discipline：</w:t>
      </w:r>
      <w:r>
        <w:rPr>
          <w:sz w:val="22"/>
        </w:rPr>
        <w:t>Terrestrial Surface</w:t>
        <w:br/>
      </w:r>
      <w:r>
        <w:rPr>
          <w:sz w:val="22"/>
        </w:rPr>
        <w:t>Places：</w:t>
      </w:r>
      <w:r>
        <w:rPr>
          <w:sz w:val="22"/>
        </w:rPr>
        <w:t>Naqu basin</w:t>
      </w:r>
      <w:r>
        <w:t xml:space="preserve">, </w:t>
      </w:r>
      <w:r>
        <w:rPr>
          <w:sz w:val="22"/>
        </w:rPr>
        <w:t>Nu River</w:t>
      </w:r>
      <w:r>
        <w:t xml:space="preserve">, </w:t>
      </w:r>
      <w:r>
        <w:rPr>
          <w:sz w:val="22"/>
        </w:rPr>
        <w:t>Tibetan Plateau</w:t>
        <w:br/>
      </w:r>
      <w:r>
        <w:rPr>
          <w:sz w:val="22"/>
        </w:rPr>
        <w:t>Time：</w:t>
      </w:r>
      <w:r>
        <w:rPr>
          <w:sz w:val="22"/>
        </w:rPr>
        <w:t>2020-2021</w:t>
      </w:r>
    </w:p>
    <w:p>
      <w:r>
        <w:rPr>
          <w:sz w:val="32"/>
        </w:rPr>
        <w:t>3、Data details</w:t>
      </w:r>
    </w:p>
    <w:p>
      <w:pPr>
        <w:ind w:left="432"/>
      </w:pPr>
      <w:r>
        <w:rPr>
          <w:sz w:val="22"/>
        </w:rPr>
        <w:t>1.Scale：None</w:t>
      </w:r>
    </w:p>
    <w:p>
      <w:pPr>
        <w:ind w:left="432"/>
      </w:pPr>
      <w:r>
        <w:rPr>
          <w:sz w:val="22"/>
        </w:rPr>
        <w:t>2.Projection：WGS84</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west：91.0</w:t>
            </w:r>
          </w:p>
        </w:tc>
        <w:tc>
          <w:tcPr>
            <w:tcW w:type="dxa" w:w="2880"/>
          </w:tcPr>
          <w:p>
            <w:r>
              <w:t>-</w:t>
            </w:r>
          </w:p>
        </w:tc>
        <w:tc>
          <w:tcPr>
            <w:tcW w:type="dxa" w:w="2880"/>
          </w:tcPr>
          <w:p>
            <w:r>
              <w:t>east：93.0</w:t>
            </w:r>
          </w:p>
        </w:tc>
      </w:tr>
      <w:tr>
        <w:tc>
          <w:tcPr>
            <w:tcW w:type="dxa" w:w="2880"/>
          </w:tcPr>
          <w:p>
            <w:r>
              <w:t>-</w:t>
            </w:r>
          </w:p>
        </w:tc>
        <w:tc>
          <w:tcPr>
            <w:tcW w:type="dxa" w:w="2880"/>
          </w:tcPr>
          <w:p>
            <w:r>
              <w:t>south：30.5</w:t>
            </w:r>
          </w:p>
        </w:tc>
        <w:tc>
          <w:tcPr>
            <w:tcW w:type="dxa" w:w="2880"/>
          </w:tcPr>
          <w:p>
            <w:r>
              <w:t>-</w:t>
            </w:r>
          </w:p>
        </w:tc>
      </w:tr>
    </w:tbl>
    <w:p>
      <w:r>
        <w:rPr>
          <w:sz w:val="32"/>
        </w:rPr>
        <w:t>5、Time frame:</w:t>
      </w:r>
      <w:r>
        <w:rPr>
          <w:sz w:val="22"/>
        </w:rPr>
        <w:t>2020-08-31 16:00:00+00:00</w:t>
      </w:r>
      <w:r>
        <w:rPr>
          <w:sz w:val="22"/>
        </w:rPr>
        <w:t>--</w:t>
      </w:r>
      <w:r>
        <w:rPr>
          <w:sz w:val="22"/>
        </w:rPr>
        <w:t>2021-09-19 16:00:00+00:00</w:t>
      </w:r>
    </w:p>
    <w:p>
      <w:r>
        <w:rPr>
          <w:sz w:val="32"/>
        </w:rPr>
        <w:t>6、Reference method</w:t>
      </w:r>
    </w:p>
    <w:p>
      <w:pPr>
        <w:ind w:left="432"/>
      </w:pPr>
      <w:r>
        <w:rPr>
          <w:sz w:val="22"/>
        </w:rPr>
        <w:t xml:space="preserve">References to data: </w:t>
      </w:r>
    </w:p>
    <w:p>
      <w:pPr>
        <w:ind w:left="432" w:firstLine="432"/>
      </w:pPr>
      <w:r>
        <w:t>CHEN   Zhenghao , LIU   Yaping . Hydrochemical characteristics of Naqu watershed in the upper reaches of Nujiang River (2020-2021). A Big Earth Data Platform for Three Poles, doi:10.11888/Terre.tpdc.272572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Yaping </w:t>
        <w:br/>
      </w:r>
      <w:r>
        <w:rPr>
          <w:sz w:val="22"/>
        </w:rPr>
        <w:t xml:space="preserve">unit: </w:t>
      </w:r>
      <w:r>
        <w:rPr>
          <w:sz w:val="22"/>
        </w:rPr>
        <w:t>Capitial Noraml University</w:t>
        <w:br/>
      </w:r>
      <w:r>
        <w:rPr>
          <w:sz w:val="22"/>
        </w:rPr>
        <w:t xml:space="preserve">email: </w:t>
      </w:r>
      <w:r>
        <w:rPr>
          <w:sz w:val="22"/>
        </w:rPr>
        <w:t>y.liu@cnu.edu.cn</w:t>
        <w:br/>
        <w:br/>
      </w:r>
      <w:r>
        <w:rPr>
          <w:sz w:val="22"/>
        </w:rPr>
        <w:t xml:space="preserve">name: </w:t>
      </w:r>
      <w:r>
        <w:rPr>
          <w:sz w:val="22"/>
        </w:rPr>
        <w:t xml:space="preserve">CHEN   Zhenghao </w:t>
        <w:br/>
      </w:r>
      <w:r>
        <w:rPr>
          <w:sz w:val="22"/>
        </w:rPr>
        <w:t xml:space="preserve">unit: </w:t>
      </w:r>
      <w:r>
        <w:rPr>
          <w:sz w:val="22"/>
        </w:rPr>
        <w:t>Capatial Normal University</w:t>
        <w:br/>
      </w:r>
      <w:r>
        <w:rPr>
          <w:sz w:val="22"/>
        </w:rPr>
        <w:t xml:space="preserve">email: </w:t>
      </w:r>
      <w:r>
        <w:rPr>
          <w:sz w:val="22"/>
        </w:rPr>
        <w:t>2200902063@cnu.edu.cn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