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Table of value input-output of 42 departments in Gansu Lingao region in the middle reaches of Heihe River (2012)</w:t>
      </w:r>
    </w:p>
    <w:p>
      <w:r>
        <w:rPr>
          <w:sz w:val="32"/>
        </w:rPr>
        <w:t>1、Description</w:t>
      </w:r>
    </w:p>
    <w:p>
      <w:pPr>
        <w:ind w:firstLine="432"/>
      </w:pPr>
      <w:r>
        <w:rPr>
          <w:sz w:val="22"/>
        </w:rPr>
        <w:t xml:space="preserve">1. Data overview </w:t>
        <w:br/>
        <w:t xml:space="preserve">Take Ganzhou District, Linze County and Gaotai County of Zhangye City in the middle reaches of Heihe River Basin as the research area, and carry out input-output survey on agricultural, industrial and service enterprises and individuals in the research area from May to November 2013. According to the survey data, use the survey method to compile the input-output table of 42 departments in 2012 in this area. </w:t>
        <w:br/>
        <w:t xml:space="preserve">2. The data content </w:t>
        <w:br/>
        <w:t>Data mainly reflects the input-output of various national economic industries in the process of production, circulation and consumption in ganlingao region in 2012.</w:t>
      </w:r>
    </w:p>
    <w:p>
      <w:r>
        <w:rPr>
          <w:sz w:val="32"/>
        </w:rPr>
        <w:t>2、Keywords</w:t>
      </w:r>
    </w:p>
    <w:p>
      <w:pPr>
        <w:ind w:left="432"/>
      </w:pPr>
      <w:r>
        <w:rPr>
          <w:sz w:val="22"/>
        </w:rPr>
        <w:t>Theme：</w:t>
      </w:r>
      <w:r>
        <w:rPr>
          <w:sz w:val="22"/>
        </w:rPr>
        <w:t>The Tertiary Industry</w:t>
      </w:r>
      <w:r>
        <w:t>,</w:t>
      </w:r>
      <w:r>
        <w:rPr>
          <w:sz w:val="22"/>
        </w:rPr>
        <w:t>Social and Economic</w:t>
      </w:r>
      <w:r>
        <w:t>,</w:t>
      </w:r>
      <w:r>
        <w:rPr>
          <w:sz w:val="22"/>
        </w:rPr>
        <w:t>Industrial structure</w:t>
        <w:br/>
      </w:r>
      <w:r>
        <w:rPr>
          <w:sz w:val="22"/>
        </w:rPr>
        <w:t>Discipline：</w:t>
      </w:r>
      <w:r>
        <w:rPr>
          <w:sz w:val="22"/>
        </w:rPr>
        <w:t>Human-nature Relationship</w:t>
        <w:br/>
      </w:r>
      <w:r>
        <w:rPr>
          <w:sz w:val="22"/>
        </w:rPr>
        <w:t>Places：</w:t>
      </w:r>
      <w:r>
        <w:rPr>
          <w:sz w:val="22"/>
        </w:rPr>
        <w:t>Heihe River Basin</w:t>
      </w:r>
      <w:r>
        <w:t xml:space="preserve">, </w:t>
      </w:r>
      <w:r>
        <w:rPr>
          <w:sz w:val="22"/>
        </w:rPr>
        <w:t>Middle Reaches of Heihe River Basin</w:t>
        <w:br/>
      </w:r>
      <w:r>
        <w:rPr>
          <w:sz w:val="22"/>
        </w:rPr>
        <w:t>Time：</w:t>
      </w:r>
      <w:r>
        <w:rPr>
          <w:sz w:val="22"/>
        </w:rPr>
        <w:t>2012</w:t>
      </w:r>
    </w:p>
    <w:p>
      <w:r>
        <w:rPr>
          <w:sz w:val="32"/>
        </w:rPr>
        <w:t>3、Data details</w:t>
      </w:r>
    </w:p>
    <w:p>
      <w:pPr>
        <w:ind w:left="432"/>
      </w:pPr>
      <w:r>
        <w:rPr>
          <w:sz w:val="22"/>
        </w:rPr>
        <w:t>1.Scale：1</w:t>
      </w:r>
    </w:p>
    <w:p>
      <w:pPr>
        <w:ind w:left="432"/>
      </w:pPr>
      <w:r>
        <w:rPr>
          <w:sz w:val="22"/>
        </w:rPr>
        <w:t>2.Projection：4326</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north：39.22</w:t>
            </w:r>
          </w:p>
        </w:tc>
        <w:tc>
          <w:tcPr>
            <w:tcW w:type="dxa" w:w="2880"/>
          </w:tcPr>
          <w:p>
            <w:r>
              <w:t>-</w:t>
            </w:r>
          </w:p>
        </w:tc>
      </w:tr>
      <w:tr>
        <w:tc>
          <w:tcPr>
            <w:tcW w:type="dxa" w:w="2880"/>
          </w:tcPr>
          <w:p>
            <w:r>
              <w:t>west：99.5</w:t>
            </w:r>
          </w:p>
        </w:tc>
        <w:tc>
          <w:tcPr>
            <w:tcW w:type="dxa" w:w="2880"/>
          </w:tcPr>
          <w:p>
            <w:r>
              <w:t>-</w:t>
            </w:r>
          </w:p>
        </w:tc>
        <w:tc>
          <w:tcPr>
            <w:tcW w:type="dxa" w:w="2880"/>
          </w:tcPr>
          <w:p>
            <w:r>
              <w:t>east：100.27</w:t>
            </w:r>
          </w:p>
        </w:tc>
      </w:tr>
      <w:tr>
        <w:tc>
          <w:tcPr>
            <w:tcW w:type="dxa" w:w="2880"/>
          </w:tcPr>
          <w:p>
            <w:r>
              <w:t>-</w:t>
            </w:r>
          </w:p>
        </w:tc>
        <w:tc>
          <w:tcPr>
            <w:tcW w:type="dxa" w:w="2880"/>
          </w:tcPr>
          <w:p>
            <w:r>
              <w:t>south：38.56</w:t>
            </w:r>
          </w:p>
        </w:tc>
        <w:tc>
          <w:tcPr>
            <w:tcW w:type="dxa" w:w="2880"/>
          </w:tcPr>
          <w:p>
            <w:r>
              <w:t>-</w:t>
            </w:r>
          </w:p>
        </w:tc>
      </w:tr>
    </w:tbl>
    <w:p>
      <w:r>
        <w:rPr>
          <w:sz w:val="32"/>
        </w:rPr>
        <w:t>5、Time frame:</w:t>
      </w:r>
      <w:r>
        <w:rPr>
          <w:sz w:val="22"/>
        </w:rPr>
        <w:t>2012-01-13 00:00:00+00:00</w:t>
      </w:r>
      <w:r>
        <w:rPr>
          <w:sz w:val="22"/>
        </w:rPr>
        <w:t>--</w:t>
      </w:r>
      <w:r>
        <w:rPr>
          <w:sz w:val="22"/>
        </w:rPr>
        <w:t>2013-01-12 00:00:00+00:00</w:t>
      </w:r>
    </w:p>
    <w:p>
      <w:r>
        <w:rPr>
          <w:sz w:val="32"/>
        </w:rPr>
        <w:t>6、Reference method</w:t>
      </w:r>
    </w:p>
    <w:p>
      <w:pPr>
        <w:ind w:left="432"/>
      </w:pPr>
      <w:r>
        <w:rPr>
          <w:sz w:val="22"/>
        </w:rPr>
        <w:t xml:space="preserve">References to data: </w:t>
      </w:r>
    </w:p>
    <w:p>
      <w:pPr>
        <w:ind w:left="432" w:firstLine="432"/>
      </w:pPr>
      <w:r>
        <w:t>XU  Zhongmin, SONG   Xiaoyu. Table of value input-output of 42 departments in Gansu Lingao region in the middle reaches of Heihe River (2012). A Big Earth Data Platform for Three Poles, doi:10.11888/Socioeco.tpdc.271244</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Zhongmin</w:t>
        <w:br/>
      </w:r>
      <w:r>
        <w:rPr>
          <w:sz w:val="22"/>
        </w:rPr>
        <w:t xml:space="preserve">unit: </w:t>
      </w:r>
      <w:r>
        <w:rPr>
          <w:sz w:val="22"/>
        </w:rPr>
        <w:br/>
      </w:r>
      <w:r>
        <w:rPr>
          <w:sz w:val="22"/>
        </w:rPr>
        <w:t xml:space="preserve">email: </w:t>
      </w:r>
      <w:r>
        <w:rPr>
          <w:sz w:val="22"/>
        </w:rPr>
        <w:t>xzmin@lzb.ac.cn</w:t>
        <w:br/>
        <w:br/>
      </w:r>
      <w:r>
        <w:rPr>
          <w:sz w:val="22"/>
        </w:rPr>
        <w:t xml:space="preserve">name: </w:t>
      </w:r>
      <w:r>
        <w:rPr>
          <w:sz w:val="22"/>
        </w:rPr>
        <w:t>SONG   Xiaoyu</w:t>
        <w:br/>
      </w:r>
      <w:r>
        <w:rPr>
          <w:sz w:val="22"/>
        </w:rPr>
        <w:t xml:space="preserve">unit: </w:t>
      </w:r>
      <w:r>
        <w:rPr>
          <w:sz w:val="22"/>
        </w:rPr>
        <w:br/>
      </w:r>
      <w:r>
        <w:rPr>
          <w:sz w:val="22"/>
        </w:rPr>
        <w:t xml:space="preserve">email: </w:t>
      </w:r>
      <w:r>
        <w:rPr>
          <w:sz w:val="22"/>
        </w:rPr>
        <w:t>song9901@163.com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