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spectral reflectance measurements in the Linze station foci experimental area from May to Jul, 2008</w:t>
      </w:r>
    </w:p>
    <w:p>
      <w:r>
        <w:rPr>
          <w:sz w:val="32"/>
        </w:rPr>
        <w:t>1、Description</w:t>
      </w:r>
    </w:p>
    <w:p>
      <w:pPr>
        <w:ind w:firstLine="432"/>
      </w:pPr>
      <w:r>
        <w:rPr>
          <w:sz w:val="22"/>
        </w:rPr>
        <w:t xml:space="preserve">The dataset of object spectral was obtained in the Linze station foci experimental area from May 25 to Jul. 11, 2008. The measurement instrument is ASD Spectroradiometer (350～2 500 nm) from BNU and the reference board (40% before Jun. 15 and 20% hereafter). The selected typical objects included maize field, soil, soil with known moisture and desert scrub. The measured quadrates included Wulidun farmland quadrates (May 28 and 30, Jun. 16 and 29 and Jul. 11), the desert transit zone strips (May 28 and 30 and Jun. 16) and Linze station quadrates (May 23 and Jul. 9) Besides, soil samples were collected inside Linze station quadrates on Jun. 24 and 30, 2008. Raw spectral data were archived as binary files, which were recorded daily in detail, and pre-processed data on reflectance and transmittivity were archived as text files (.txt). </w:t>
        <w:br/>
        <w:t xml:space="preserve">     See the metadata record “WATER: Dataset of setting of the sampling plots and stripes in the Linze station foci experimental area” for more information of the quadrate locations.</w:t>
      </w:r>
    </w:p>
    <w:p>
      <w:r>
        <w:rPr>
          <w:sz w:val="32"/>
        </w:rPr>
        <w:t>2、Keywords</w:t>
      </w:r>
    </w:p>
    <w:p>
      <w:pPr>
        <w:ind w:left="432"/>
      </w:pPr>
      <w:r>
        <w:rPr>
          <w:sz w:val="22"/>
        </w:rPr>
        <w:t>Theme：</w:t>
      </w:r>
      <w:r>
        <w:rPr>
          <w:sz w:val="22"/>
        </w:rPr>
        <w:t>Reflectivity</w:t>
      </w:r>
      <w:r>
        <w:t>,</w:t>
      </w:r>
      <w:r>
        <w:rPr>
          <w:sz w:val="22"/>
        </w:rPr>
        <w:t>Ground object spectral</w:t>
      </w:r>
      <w:r>
        <w:t>,</w:t>
      </w:r>
      <w:r>
        <w:rPr>
          <w:sz w:val="22"/>
        </w:rPr>
        <w:t>Terrain spectrometer</w:t>
      </w:r>
      <w:r>
        <w:t>,</w:t>
      </w:r>
      <w:r>
        <w:rPr>
          <w:sz w:val="22"/>
        </w:rPr>
        <w:t>Vegetation</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Linze station</w:t>
        <w:br/>
      </w:r>
      <w:r>
        <w:rPr>
          <w:sz w:val="22"/>
        </w:rPr>
        <w:t>Time：</w:t>
      </w:r>
      <w:r>
        <w:rPr>
          <w:sz w:val="22"/>
        </w:rPr>
        <w:t>2008-05-25</w:t>
      </w:r>
      <w:r>
        <w:t xml:space="preserve">, </w:t>
      </w:r>
      <w:r>
        <w:rPr>
          <w:sz w:val="22"/>
        </w:rPr>
        <w:t>2008-06-30</w:t>
      </w:r>
      <w:r>
        <w:t xml:space="preserve">, </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3.Filesize：71.1MB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north：39.379</w:t>
            </w:r>
          </w:p>
        </w:tc>
        <w:tc>
          <w:tcPr>
            <w:tcW w:type="dxa" w:w="2880"/>
          </w:tcPr>
          <w:p>
            <w:r>
              <w:t>-</w:t>
            </w:r>
          </w:p>
        </w:tc>
      </w:tr>
      <w:tr>
        <w:tc>
          <w:tcPr>
            <w:tcW w:type="dxa" w:w="2880"/>
          </w:tcPr>
          <w:p>
            <w:r>
              <w:t>west：100.11</w:t>
            </w:r>
          </w:p>
        </w:tc>
        <w:tc>
          <w:tcPr>
            <w:tcW w:type="dxa" w:w="2880"/>
          </w:tcPr>
          <w:p>
            <w:r>
              <w:t>-</w:t>
            </w:r>
          </w:p>
        </w:tc>
        <w:tc>
          <w:tcPr>
            <w:tcW w:type="dxa" w:w="2880"/>
          </w:tcPr>
          <w:p>
            <w:r>
              <w:t>east：100.201</w:t>
            </w:r>
          </w:p>
        </w:tc>
      </w:tr>
      <w:tr>
        <w:tc>
          <w:tcPr>
            <w:tcW w:type="dxa" w:w="2880"/>
          </w:tcPr>
          <w:p>
            <w:r>
              <w:t>-</w:t>
            </w:r>
          </w:p>
        </w:tc>
        <w:tc>
          <w:tcPr>
            <w:tcW w:type="dxa" w:w="2880"/>
          </w:tcPr>
          <w:p>
            <w:r>
              <w:t>south：39.311</w:t>
            </w:r>
          </w:p>
        </w:tc>
        <w:tc>
          <w:tcPr>
            <w:tcW w:type="dxa" w:w="2880"/>
          </w:tcPr>
          <w:p>
            <w:r>
              <w:t>-</w:t>
            </w:r>
          </w:p>
        </w:tc>
      </w:tr>
    </w:tbl>
    <w:p>
      <w:r>
        <w:rPr>
          <w:sz w:val="32"/>
        </w:rPr>
        <w:t>5、Time frame:</w:t>
      </w:r>
      <w:r>
        <w:rPr>
          <w:sz w:val="22"/>
        </w:rPr>
        <w:t>2008-06-06 08:00:00+00:00</w:t>
      </w:r>
      <w:r>
        <w:rPr>
          <w:sz w:val="22"/>
        </w:rPr>
        <w:t>--</w:t>
      </w:r>
      <w:r>
        <w:rPr>
          <w:sz w:val="22"/>
        </w:rPr>
        <w:t>2008-07-23 08:00:00+00:00</w:t>
      </w:r>
    </w:p>
    <w:p>
      <w:r>
        <w:rPr>
          <w:sz w:val="32"/>
        </w:rPr>
        <w:t>6、Reference method</w:t>
      </w:r>
    </w:p>
    <w:p>
      <w:pPr>
        <w:ind w:left="432"/>
      </w:pPr>
      <w:r>
        <w:rPr>
          <w:sz w:val="22"/>
        </w:rPr>
        <w:t xml:space="preserve">References to data: </w:t>
      </w:r>
    </w:p>
    <w:p>
      <w:pPr>
        <w:ind w:left="432" w:firstLine="432"/>
      </w:pPr>
      <w:r>
        <w:t>WANG   Yang, LI  Shihua, YU   Yingjie. WATER: Dataset of spectral reflectance measurements in the Linze station foci experimental area from May to Jul, 2008. A Big Earth Data Platform for Three Poles, doi:10.3972/water973.0113.db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  Shihua</w:t>
        <w:br/>
      </w:r>
      <w:r>
        <w:rPr>
          <w:sz w:val="22"/>
        </w:rPr>
        <w:t xml:space="preserve">unit: </w:t>
      </w:r>
      <w:r>
        <w:rPr>
          <w:sz w:val="22"/>
        </w:rPr>
        <w:br/>
      </w:r>
      <w:r>
        <w:rPr>
          <w:sz w:val="22"/>
        </w:rPr>
        <w:t xml:space="preserve">email: </w:t>
      </w:r>
      <w:r>
        <w:rPr>
          <w:sz w:val="22"/>
        </w:rPr>
        <w:br/>
        <w:br/>
      </w:r>
      <w:r>
        <w:rPr>
          <w:sz w:val="22"/>
        </w:rPr>
        <w:t xml:space="preserve">name: </w:t>
      </w:r>
      <w:r>
        <w:rPr>
          <w:sz w:val="22"/>
        </w:rPr>
        <w:t>WANG   Yang</w:t>
        <w:br/>
      </w:r>
      <w:r>
        <w:rPr>
          <w:sz w:val="22"/>
        </w:rPr>
        <w:t xml:space="preserve">unit: </w:t>
      </w:r>
      <w:r>
        <w:rPr>
          <w:sz w:val="22"/>
        </w:rPr>
        <w:br/>
      </w:r>
      <w:r>
        <w:rPr>
          <w:sz w:val="22"/>
        </w:rPr>
        <w:t xml:space="preserve">email: </w:t>
      </w:r>
      <w:r>
        <w:rPr>
          <w:sz w:val="22"/>
        </w:rPr>
        <w:br/>
        <w:br/>
      </w:r>
      <w:r>
        <w:rPr>
          <w:sz w:val="22"/>
        </w:rPr>
        <w:t xml:space="preserve">name: </w:t>
      </w:r>
      <w:r>
        <w:rPr>
          <w:sz w:val="22"/>
        </w:rPr>
        <w:t>YU   Yingjie</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