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Reconstruction dataset of paleoclimate in Bosnia region of Serbia in westerly region</w:t>
      </w:r>
    </w:p>
    <w:p>
      <w:r>
        <w:rPr>
          <w:sz w:val="32"/>
        </w:rPr>
        <w:t>1、Description</w:t>
      </w:r>
    </w:p>
    <w:p>
      <w:pPr>
        <w:ind w:firstLine="432"/>
      </w:pPr>
      <w:r>
        <w:rPr>
          <w:sz w:val="22"/>
        </w:rPr>
        <w:t>Through the changes of tree ring stable oxygen isotope ratio since 1710 established in Bosnia area, based on the negative correlation between tree ring oxygen isotope ratio and summer drought index, the linear correlation equation between tree ring oxygen isotope and drought index is established, and the quantitative reconstruction of drought index from 1710 to 2019 is preliminarily completed. This result is helpful to understand the characteristics of regional dry and wet change from interannual to interdecadal scale. At the same time, it can also compare and study the impact of global change caused by human activities on regional hydrology and climate since the industrial revolution. It is of certain significance in revealing the mechanism of regional dry and wet change and distinguishing the impact of human activities and natural variability on regional climate.</w:t>
      </w:r>
    </w:p>
    <w:p>
      <w:r>
        <w:rPr>
          <w:sz w:val="32"/>
        </w:rPr>
        <w:t>2、Keywords</w:t>
      </w:r>
    </w:p>
    <w:p>
      <w:pPr>
        <w:ind w:left="432"/>
      </w:pPr>
      <w:r>
        <w:rPr>
          <w:sz w:val="22"/>
        </w:rPr>
        <w:t>Theme：</w:t>
      </w:r>
      <w:r>
        <w:rPr>
          <w:sz w:val="22"/>
        </w:rPr>
        <w:t>Tree ring oxygen</w:t>
      </w:r>
      <w:r>
        <w:t>,</w:t>
      </w:r>
      <w:r>
        <w:rPr>
          <w:sz w:val="22"/>
        </w:rPr>
        <w:t>Paleoclimate Reconstruction</w:t>
        <w:br/>
      </w:r>
      <w:r>
        <w:rPr>
          <w:sz w:val="22"/>
        </w:rPr>
        <w:t>Discipline：</w:t>
      </w:r>
      <w:r>
        <w:rPr>
          <w:sz w:val="22"/>
        </w:rPr>
        <w:t>Palaeoenvironment</w:t>
        <w:br/>
      </w:r>
      <w:r>
        <w:rPr>
          <w:sz w:val="22"/>
        </w:rPr>
        <w:t>Places：</w:t>
      </w:r>
      <w:r>
        <w:rPr>
          <w:sz w:val="22"/>
        </w:rPr>
        <w:t>Serbia</w:t>
        <w:br/>
      </w:r>
      <w:r>
        <w:rPr>
          <w:sz w:val="22"/>
        </w:rPr>
        <w:t>Time：</w:t>
      </w:r>
      <w:r>
        <w:rPr>
          <w:sz w:val="22"/>
        </w:rPr>
        <w:t>1710-2019</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west：21.0</w:t>
            </w:r>
          </w:p>
        </w:tc>
        <w:tc>
          <w:tcPr>
            <w:tcW w:type="dxa" w:w="2880"/>
          </w:tcPr>
          <w:p>
            <w:r>
              <w:t>-</w:t>
            </w:r>
          </w:p>
        </w:tc>
        <w:tc>
          <w:tcPr>
            <w:tcW w:type="dxa" w:w="2880"/>
          </w:tcPr>
          <w:p>
            <w:r>
              <w:t>east：21.0</w:t>
            </w:r>
          </w:p>
        </w:tc>
      </w:tr>
      <w:tr>
        <w:tc>
          <w:tcPr>
            <w:tcW w:type="dxa" w:w="2880"/>
          </w:tcPr>
          <w:p>
            <w:r>
              <w:t>-</w:t>
            </w:r>
          </w:p>
        </w:tc>
        <w:tc>
          <w:tcPr>
            <w:tcW w:type="dxa" w:w="2880"/>
          </w:tcPr>
          <w:p>
            <w:r>
              <w:t>south：44.0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Chenxi. Reconstruction dataset of paleoclimate in Bosnia region of Serbia in westerly region. A Big Earth Data Platform for Three Poles, doi:10.11888/Paleoenv.tpdc.271679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p>
    <w:p>
      <w:r>
        <w:rPr>
          <w:sz w:val="32"/>
        </w:rPr>
        <w:t>8、Data resource provider</w:t>
      </w:r>
    </w:p>
    <w:p>
      <w:pPr>
        <w:ind w:left="432"/>
      </w:pPr>
      <w:r>
        <w:rPr>
          <w:sz w:val="22"/>
        </w:rPr>
        <w:t xml:space="preserve">name: </w:t>
      </w:r>
      <w:r>
        <w:rPr>
          <w:sz w:val="22"/>
        </w:rPr>
        <w:t>XU   Chenxi</w:t>
        <w:br/>
      </w:r>
      <w:r>
        <w:rPr>
          <w:sz w:val="22"/>
        </w:rPr>
        <w:t xml:space="preserve">unit: </w:t>
      </w:r>
      <w:r>
        <w:rPr>
          <w:sz w:val="22"/>
        </w:rPr>
        <w:br/>
      </w:r>
      <w:r>
        <w:rPr>
          <w:sz w:val="22"/>
        </w:rPr>
        <w:t xml:space="preserve">email: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