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herdsman family economic activities，characteristics and main differentiation characteristics of animal husbandry in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includes animal products and labor prices; economic income structure, level and per capita net income; economic expenditure structure, productive and living expenditure structure; population composition, labor and household head age and education level; pasture area, grade, suitable stocking capacity; , livestock sheds, human and animal drinking water, pastoral roads, fence construction scale; maintenance scale, and livestock structure.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Graziery</w:t>
      </w:r>
      <w:r>
        <w:t>,</w:t>
      </w:r>
      <w:r>
        <w:rPr>
          <w:sz w:val="22"/>
        </w:rPr>
        <w:t>Social and Economic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Kangfeng Village</w:t>
      </w:r>
      <w:r>
        <w:t xml:space="preserve">, </w:t>
      </w:r>
      <w:r>
        <w:rPr>
          <w:sz w:val="22"/>
        </w:rPr>
        <w:t>Bayin Village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1983-07-10 14:20:00+00:00</w:t>
      </w:r>
      <w:r>
        <w:rPr>
          <w:sz w:val="22"/>
        </w:rPr>
        <w:t>--</w:t>
      </w:r>
      <w:r>
        <w:rPr>
          <w:sz w:val="22"/>
        </w:rPr>
        <w:t>2013-07-09 14:20:00+00:00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Chengzhang. The herdsman family economic activities，characteristics and main differentiation characteristics of animal husbandry in the Heihe River Basin. A Big Earth Data Platform for Three Poles, doi:10.3972/heihe.101.2014.db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Chengzhang</w:t>
        <w:br/>
      </w:r>
      <w:r>
        <w:rPr>
          <w:sz w:val="22"/>
        </w:rPr>
        <w:t xml:space="preserve">unit: </w:t>
      </w:r>
      <w:r>
        <w:rPr>
          <w:sz w:val="22"/>
        </w:rPr>
        <w:t>Research Center of Wetland Resources Protection and Industrial Development Engineering of Gansu Province, College of Geography and Environmental Science, Northwest Normal University</w:t>
        <w:br/>
      </w:r>
      <w:r>
        <w:rPr>
          <w:sz w:val="22"/>
        </w:rPr>
        <w:t xml:space="preserve">email: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