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Assessment report on water quality and species diversity of Amphipoda in lakes of Tibetan Plateau and its surrounding areas in 2020</w:t>
      </w:r>
    </w:p>
    <w:p>
      <w:r>
        <w:rPr>
          <w:sz w:val="32"/>
        </w:rPr>
        <w:t>1、Description</w:t>
      </w:r>
    </w:p>
    <w:p>
      <w:pPr>
        <w:ind w:firstLine="432"/>
      </w:pPr>
      <w:r>
        <w:rPr>
          <w:sz w:val="22"/>
        </w:rPr>
        <w:t>Data content: including the Tibetan Plateau Lake collections, the genetic diversity map of amphipods. In this project, 620 streams and lakes in the Tibetan Plateau and its surrounding areas were collected and studied for genetic diversity, in order to provide basic data for the protection of water resources and biodiversity of lakes in the Qinghai Tibet Plateau.</w:t>
        <w:br/>
        <w:t>Data source and processing method: this data set is the first-hand data, which is generated independently. The sample collection points in this data collection were obtained from four collection surveys conducted by the project team in the Tibetan Plateau from 2017 to 2020. Molecular data is to extract COI sequence from the collected samples as molecular evidence to carry out genetic diversity analysis; the main instrument is PCR, model is mastercycle x50s, manufacturer is Eppendorf.</w:t>
        <w:br/>
        <w:t>Data quality description: the data set basically covers the Tibetan Plateau and adds samples from the surrounding areas of the Qinghai Tibet Plateau.</w:t>
        <w:br/>
        <w:t>Data application achievements and prospects: provide basic data for biodiversity protection.</w:t>
      </w:r>
    </w:p>
    <w:p>
      <w:r>
        <w:rPr>
          <w:sz w:val="32"/>
        </w:rPr>
        <w:t>2、Keywords</w:t>
      </w:r>
    </w:p>
    <w:p>
      <w:pPr>
        <w:ind w:left="432"/>
      </w:pPr>
      <w:r>
        <w:rPr>
          <w:sz w:val="22"/>
        </w:rPr>
        <w:t>Theme：</w:t>
      </w:r>
      <w:r>
        <w:rPr>
          <w:sz w:val="22"/>
        </w:rPr>
        <w:t>Biological Resources</w:t>
      </w:r>
      <w:r>
        <w:t>,</w:t>
      </w:r>
      <w:r>
        <w:rPr>
          <w:sz w:val="22"/>
        </w:rPr>
        <w:t>Gammarids</w:t>
        <w:br/>
      </w:r>
      <w:r>
        <w:rPr>
          <w:sz w:val="22"/>
        </w:rPr>
        <w:t>Discipline：</w:t>
      </w:r>
      <w:r>
        <w:rPr>
          <w:sz w:val="22"/>
        </w:rPr>
        <w:t>Human-nature Relationship</w:t>
        <w:br/>
      </w:r>
      <w:r>
        <w:rPr>
          <w:sz w:val="22"/>
        </w:rPr>
        <w:t>Places：</w:t>
      </w:r>
      <w:r>
        <w:rPr>
          <w:sz w:val="22"/>
        </w:rPr>
        <w:t>the Tibetan Plateau</w:t>
        <w:br/>
      </w:r>
      <w:r>
        <w:rPr>
          <w:sz w:val="22"/>
        </w:rPr>
        <w:t>Time：</w:t>
      </w:r>
      <w:r>
        <w:rPr>
          <w:sz w:val="22"/>
        </w:rPr>
        <w:t>Mid-Holocene</w:t>
      </w:r>
      <w:r>
        <w:t xml:space="preserve">, </w:t>
      </w:r>
      <w:r>
        <w:rPr>
          <w:sz w:val="22"/>
        </w:rPr>
        <w:t>current</w:t>
      </w:r>
      <w:r>
        <w:t xml:space="preserve">, </w:t>
      </w:r>
      <w:r>
        <w:rPr>
          <w:sz w:val="22"/>
        </w:rPr>
        <w:t>last glacial maximum (LGM)</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2018-03-22 16:00:00+00:00</w:t>
      </w:r>
      <w:r>
        <w:rPr>
          <w:sz w:val="22"/>
        </w:rPr>
        <w:t>--</w:t>
      </w:r>
      <w:r>
        <w:rPr>
          <w:sz w:val="22"/>
        </w:rPr>
        <w:t>2020-12-03 16:00:00+00:00</w:t>
      </w:r>
    </w:p>
    <w:p>
      <w:r>
        <w:rPr>
          <w:sz w:val="32"/>
        </w:rPr>
        <w:t>6、Reference method</w:t>
      </w:r>
    </w:p>
    <w:p>
      <w:pPr>
        <w:ind w:left="432"/>
      </w:pPr>
      <w:r>
        <w:rPr>
          <w:sz w:val="22"/>
        </w:rPr>
        <w:t xml:space="preserve">References to data: </w:t>
      </w:r>
    </w:p>
    <w:p>
      <w:pPr>
        <w:ind w:left="432" w:firstLine="432"/>
      </w:pPr>
      <w:r>
        <w:t>HOU Zhonge. Assessment report on water quality and species diversity of Amphipoda in lakes of Tibetan Plateau and its surrounding areas in 2020. A Big Earth Data Platform for Three Poles, doi:10.11888/Ecolo.tpdc.271001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HOU Zhonge</w:t>
        <w:br/>
      </w:r>
      <w:r>
        <w:rPr>
          <w:sz w:val="22"/>
        </w:rPr>
        <w:t xml:space="preserve">unit: </w:t>
      </w:r>
      <w:r>
        <w:rPr>
          <w:sz w:val="22"/>
        </w:rPr>
        <w:br/>
      </w:r>
      <w:r>
        <w:rPr>
          <w:sz w:val="22"/>
        </w:rPr>
        <w:t xml:space="preserve">email: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