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Magnetic stratigraphy results of a 300-meter-thick Oligocene strata borehole  in the Qujing region, Yunnan</w:t>
      </w:r>
    </w:p>
    <w:p>
      <w:r>
        <w:rPr>
          <w:sz w:val="32"/>
        </w:rPr>
        <w:t>1、Description</w:t>
      </w:r>
    </w:p>
    <w:p>
      <w:pPr>
        <w:ind w:firstLine="432"/>
      </w:pPr>
      <w:r>
        <w:rPr>
          <w:sz w:val="22"/>
        </w:rPr>
        <w:t>The Qujing Basin is located in the eastern part of Yunnan Province, is a long and narrow rift basin with north-south trend in shape. The Basin preserves thick and continuous Cenozoic sediments, which can be divided into Xiaotun Formation, Caijiachong Formation and Ciying Formation from bottom to top. These thick Cenozoic sediments deposited are ideal achieves used to explore the history of local deformation process affected by the collision of the Indian-Eurasian plate as well as the evolution of the Indian monsoon in the Cenozoic. Previously, the macrochronological framework of these stratum was mainly defined by biological fossils, but high-resolution chronology with precise chronological control has not been carried out, thus limiting the understanding of tectonic evolution and climate and environmental changes since the Eocene in Yunnan. Based on the paleomagnetic test performed on the 300-meters thick boreholes drilled in the Qujing Basin as well as the U-Pb age (35.49 ± 0.78 Ma) results of volcanic tuff zircon collected from the top of the Caijiachong Formation, we then present the preliminary results of a precise chronological controlled high-resolution magnetic chronology record.</w:t>
      </w:r>
    </w:p>
    <w:p>
      <w:r>
        <w:rPr>
          <w:sz w:val="32"/>
        </w:rPr>
        <w:t>2、Keywords</w:t>
      </w:r>
    </w:p>
    <w:p>
      <w:pPr>
        <w:ind w:left="432"/>
      </w:pPr>
      <w:r>
        <w:rPr>
          <w:sz w:val="22"/>
        </w:rPr>
        <w:t>Theme：</w:t>
      </w:r>
      <w:r>
        <w:rPr>
          <w:sz w:val="22"/>
        </w:rPr>
        <w:t>Geomagnetism</w:t>
        <w:br/>
      </w:r>
      <w:r>
        <w:rPr>
          <w:sz w:val="22"/>
        </w:rPr>
        <w:t>Discipline：</w:t>
      </w:r>
      <w:r>
        <w:rPr>
          <w:sz w:val="22"/>
        </w:rPr>
        <w:t>Solid earth</w:t>
        <w:br/>
      </w:r>
      <w:r>
        <w:rPr>
          <w:sz w:val="22"/>
        </w:rPr>
        <w:t>Places：</w:t>
      </w:r>
      <w:r>
        <w:rPr>
          <w:sz w:val="22"/>
        </w:rPr>
        <w:t>Qujing Basin</w:t>
        <w:br/>
      </w:r>
      <w:r>
        <w:rPr>
          <w:sz w:val="22"/>
        </w:rPr>
        <w:t>Time：</w:t>
      </w:r>
      <w:r>
        <w:rPr>
          <w:sz w:val="22"/>
        </w:rPr>
        <w:t>Oligocene</w:t>
      </w:r>
    </w:p>
    <w:p>
      <w:r>
        <w:rPr>
          <w:sz w:val="32"/>
        </w:rPr>
        <w:t>3、Data details</w:t>
      </w:r>
    </w:p>
    <w:p>
      <w:pPr>
        <w:ind w:left="432"/>
      </w:pPr>
      <w:r>
        <w:rPr>
          <w:sz w:val="22"/>
        </w:rPr>
        <w:t>1.Scale：None</w:t>
      </w:r>
    </w:p>
    <w:p>
      <w:pPr>
        <w:ind w:left="432"/>
      </w:pPr>
      <w:r>
        <w:rPr>
          <w:sz w:val="22"/>
        </w:rPr>
        <w:t>2.Projection：</w:t>
      </w:r>
    </w:p>
    <w:p>
      <w:pPr>
        <w:ind w:left="432"/>
      </w:pPr>
      <w:r>
        <w:rPr>
          <w:sz w:val="22"/>
        </w:rPr>
        <w:t>3.Filesize：0.045MB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north：25.4</w:t>
            </w:r>
          </w:p>
        </w:tc>
        <w:tc>
          <w:tcPr>
            <w:tcW w:type="dxa" w:w="2880"/>
          </w:tcPr>
          <w:p>
            <w:r>
              <w:t>-</w:t>
            </w:r>
          </w:p>
        </w:tc>
      </w:tr>
      <w:tr>
        <w:tc>
          <w:tcPr>
            <w:tcW w:type="dxa" w:w="2880"/>
          </w:tcPr>
          <w:p>
            <w:r>
              <w:t>west：103.9</w:t>
            </w:r>
          </w:p>
        </w:tc>
        <w:tc>
          <w:tcPr>
            <w:tcW w:type="dxa" w:w="2880"/>
          </w:tcPr>
          <w:p>
            <w:r>
              <w:t>-</w:t>
            </w:r>
          </w:p>
        </w:tc>
        <w:tc>
          <w:tcPr>
            <w:tcW w:type="dxa" w:w="2880"/>
          </w:tcPr>
          <w:p>
            <w:r>
              <w:t>east：104.0</w:t>
            </w:r>
          </w:p>
        </w:tc>
      </w:tr>
      <w:tr>
        <w:tc>
          <w:tcPr>
            <w:tcW w:type="dxa" w:w="2880"/>
          </w:tcPr>
          <w:p>
            <w:r>
              <w:t>-</w:t>
            </w:r>
          </w:p>
        </w:tc>
        <w:tc>
          <w:tcPr>
            <w:tcW w:type="dxa" w:w="2880"/>
          </w:tcPr>
          <w:p>
            <w:r>
              <w:t>south：25.3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   Maodu. Magnetic stratigraphy results of a 300-meter-thick Oligocene strata borehole  in the Qujing region, Yunnan.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   Maodu</w:t>
        <w:br/>
      </w:r>
      <w:r>
        <w:rPr>
          <w:sz w:val="22"/>
        </w:rPr>
        <w:t xml:space="preserve">unit: </w:t>
      </w:r>
      <w:r>
        <w:rPr>
          <w:sz w:val="22"/>
        </w:rPr>
        <w:br/>
      </w:r>
      <w:r>
        <w:rPr>
          <w:sz w:val="22"/>
        </w:rPr>
        <w:t xml:space="preserve">email: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