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九寨沟西番沟泥石流DOM数据（2019-2021）</w:t>
      </w:r>
    </w:p>
    <w:p>
      <w:r>
        <w:rPr>
          <w:sz w:val="22"/>
        </w:rPr>
        <w:t>英文标题：DOM data of Jiuzhaigou Xifan gully debris flow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该数据为九寨沟西番沟泥石流的DOM数据；采用飞马V10无人机搭载RIEGL VUX-1LR机载激光雷达系统对同轴获取的光学影像采用Pix4d mapper进行处理，制作了正射影像图；正射影像图分辨率为0.2m，坐标系为CGCS2000国家坐标系，1985国家高程基准；基于机载LiDAR数据结合光学影像数据开展泥石流物源识别与计算工作，根据物源所处的位置以及在山体阴影图像上的色彩及纹理差异，将物源分为崩滑物源、坡面物源和沟道物源并建立各类型物源的机载LiDAR识别标志与遥感解译方法，为泥石流物源的精确计算提供理论参考和数据支撑，进一步服务于泥石流的防治与风险评价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机载激光雷达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九寨沟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3.文件大小：5796.0MB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西：104.09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东：104.16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董秀军. 九寨沟西番沟泥石流DOM数据（2019-2021）. 时空三极环境大数据平台, DOI:10.11888/RemoteSen.tpdc.272013, CSTR:18406.11.RemoteSen.tpdc.272013, </w:t>
      </w:r>
      <w:r>
        <w:t>2022</w:t>
      </w:r>
      <w:r>
        <w:t>.[</w:t>
      </w:r>
      <w:r>
        <w:t xml:space="preserve">DONG   Xiujun . DOM data of Jiuzhaigou Xifan gully debris flow (2019-2021). A Big Earth Data Platform for Three Poles, DOI:10.11888/RemoteSen.tpdc.272013, CSTR:18406.11.RemoteSen.tpdc.272013,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董秀军</w:t>
        <w:br/>
      </w:r>
      <w:r>
        <w:rPr>
          <w:sz w:val="22"/>
        </w:rPr>
        <w:t xml:space="preserve">单位: </w:t>
      </w:r>
      <w:r>
        <w:rPr>
          <w:sz w:val="22"/>
        </w:rPr>
        <w:t>成都理工大学</w:t>
        <w:br/>
      </w:r>
      <w:r>
        <w:rPr>
          <w:sz w:val="22"/>
        </w:rPr>
        <w:t xml:space="preserve">电子邮件: </w:t>
      </w:r>
      <w:r>
        <w:rPr>
          <w:sz w:val="22"/>
        </w:rPr>
        <w:t>dongxiujun@cdut.cn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