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川藏铁路沿线1：25万三级流域分区内水系分布数据（2012）</w:t>
      </w:r>
    </w:p>
    <w:p>
      <w:r>
        <w:rPr>
          <w:sz w:val="22"/>
        </w:rPr>
        <w:t>英文标题：Distribution data of water system in 1:250000 class III watershed along Sichuan Tibet line and surrounding areas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根据青藏高原1：25万三级流域分区河流水系数据（2012年）按川藏线及周边地区范围掩膜提取得到，为矢量数据。地理坐标系：GCS_China_Geodetic_Coordinate_System_2000；空间精度：比例尺1:25万。数据可用ArcGIS、ENVI或其他地理信息系统和遥感软件打开使用。水系可用来划分小流域，确定流域面积，计算水系的特征参数如河网密度、河系发育系数、河系不均匀系数等，在水文学领域具有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流域水系</w:t>
      </w:r>
      <w:r>
        <w:t>,</w:t>
      </w:r>
      <w:r>
        <w:rPr>
          <w:sz w:val="22"/>
        </w:rPr>
        <w:t>三级流域分区水系网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川藏线及周边地区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3.文件大小：4.14MB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北：35.7706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西：90.0767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东：103.2075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南：28.6075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川藏铁路沿线1：25万三级流域分区内水系分布数据（2012）. 时空三极环境大数据平台, </w:t>
      </w:r>
      <w:r>
        <w:t>2022</w:t>
      </w:r>
      <w:r>
        <w:t>.[</w:t>
      </w:r>
      <w:r>
        <w:t xml:space="preserve">WANG Zhonggen. Distribution data of water system in 1:250000 class III watershed along Sichuan Tibet line and surrounding areas (2012).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