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青藏高原两湖地区湖泊表层沉积物元素地球化学组成数据集（2019）</w:t>
      </w:r>
    </w:p>
    <w:p>
      <w:r>
        <w:rPr>
          <w:sz w:val="22"/>
        </w:rPr>
        <w:t>英文标题：Dataset of element geochemical composition of lake surface sediments in the two lakes area of the Qinghai Tibet Plateau (2019)</w:t>
      </w:r>
    </w:p>
    <w:p>
      <w:r>
        <w:rPr>
          <w:sz w:val="32"/>
        </w:rPr>
        <w:t>1、摘要</w:t>
      </w:r>
    </w:p>
    <w:p>
      <w:pPr>
        <w:ind w:firstLine="432"/>
      </w:pPr>
      <w:r>
        <w:rPr>
          <w:sz w:val="22"/>
        </w:rPr>
        <w:t>本数据集包含了青藏高原两湖地区恰规错、懂错、越恰错、格仁错、错那、诺尔玛错、达则错、赛布错、巴木错、戈芒错、乃日平错、蓬错、达如错、木地达拉玉错、错鄂、江错、果忙错和张乃措等18个湖泊表层沉积物的元素地球化学组成数据。具体包括Al，Ba，Be，Ca，Fe，K，Mg，Mn，Na，P，Sr，Ti，V，Zn，Cr，Co，Ni，Cu，As，Mo，Cd，Sb，Tl，Pb， TOC和TN数据。数据由中国科学院南京地理与湖泊研究所湖泊与环境国家重点实验室的ICP-AES，ICP-MS和元素分析仪完成，重复测量标准差在5%以内。该数据集反映了两湖地区沉积物的化学性质，可以用于湖泊沉积物-湖水盐度定量重建转换方程的建立，评估湖泊生态风险与识别人类活动的影响。</w:t>
      </w:r>
    </w:p>
    <w:p>
      <w:r>
        <w:rPr>
          <w:sz w:val="32"/>
        </w:rPr>
        <w:t>2、关键词</w:t>
      </w:r>
    </w:p>
    <w:p>
      <w:pPr>
        <w:ind w:left="432"/>
      </w:pPr>
      <w:r>
        <w:rPr>
          <w:sz w:val="22"/>
        </w:rPr>
        <w:t>主题关键词：</w:t>
      </w:r>
      <w:r>
        <w:rPr>
          <w:sz w:val="22"/>
        </w:rPr>
        <w:t>湖相沉积</w:t>
      </w:r>
      <w:r>
        <w:t>,</w:t>
      </w:r>
      <w:r>
        <w:rPr>
          <w:sz w:val="22"/>
        </w:rPr>
        <w:t>沉积物</w:t>
        <w:br/>
      </w:r>
      <w:r>
        <w:rPr>
          <w:sz w:val="22"/>
        </w:rPr>
        <w:t>学科关键词：</w:t>
      </w:r>
      <w:r>
        <w:rPr>
          <w:sz w:val="22"/>
        </w:rPr>
        <w:t>古环境</w:t>
        <w:br/>
      </w:r>
      <w:r>
        <w:rPr>
          <w:sz w:val="22"/>
        </w:rPr>
        <w:t>地点关键词：</w:t>
      </w:r>
      <w:r>
        <w:rPr>
          <w:sz w:val="22"/>
        </w:rPr>
        <w:t>青藏高原</w:t>
      </w:r>
      <w:r>
        <w:t xml:space="preserve">, </w:t>
      </w:r>
      <w:r>
        <w:rPr>
          <w:sz w:val="22"/>
        </w:rPr>
        <w:t>色林错</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3.文件大小：0.017MB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西：85.0</w:t>
            </w:r>
          </w:p>
        </w:tc>
        <w:tc>
          <w:tcPr>
            <w:tcW w:type="dxa" w:w="2880"/>
          </w:tcPr>
          <w:p>
            <w:r>
              <w:t>-</w:t>
            </w:r>
          </w:p>
        </w:tc>
        <w:tc>
          <w:tcPr>
            <w:tcW w:type="dxa" w:w="2880"/>
          </w:tcPr>
          <w:p>
            <w:r>
              <w:t>东：95.0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孙伟伟. 青藏高原两湖地区湖泊表层沉积物元素地球化学组成数据集（2019）. 时空三极环境大数据平台, </w:t>
      </w:r>
      <w:r>
        <w:t>2021</w:t>
      </w:r>
      <w:r>
        <w:t>.[</w:t>
      </w:r>
      <w:r>
        <w:t xml:space="preserve">SUN   Weiwei. Dataset of element geochemical composition of lake surface sediments in the two lakes area of the Qinghai Tibet Plateau (2019).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孙伟伟</w:t>
        <w:br/>
      </w:r>
      <w:r>
        <w:rPr>
          <w:sz w:val="22"/>
        </w:rPr>
        <w:t xml:space="preserve">单位: </w:t>
      </w:r>
      <w:r>
        <w:rPr>
          <w:sz w:val="22"/>
        </w:rPr>
        <w:t>中国科学院南京地理与湖泊研究所</w:t>
        <w:br/>
      </w:r>
      <w:r>
        <w:rPr>
          <w:sz w:val="22"/>
        </w:rPr>
        <w:t xml:space="preserve">电子邮件: </w:t>
      </w:r>
      <w:r>
        <w:rPr>
          <w:sz w:val="22"/>
        </w:rPr>
        <w:t>wwsun@niglas.ac.cn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