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青藏高原近似复原植被图</w:t>
      </w:r>
    </w:p>
    <w:p>
      <w:r>
        <w:rPr>
          <w:sz w:val="22"/>
        </w:rPr>
        <w:t>英文标题：Approximate vegetation restoration map of Qinghai Tibet Plateau</w:t>
      </w:r>
    </w:p>
    <w:p>
      <w:r>
        <w:rPr>
          <w:sz w:val="32"/>
        </w:rPr>
        <w:t>1、摘要</w:t>
      </w:r>
    </w:p>
    <w:p>
      <w:pPr>
        <w:ind w:firstLine="432"/>
      </w:pPr>
      <w:r>
        <w:rPr>
          <w:sz w:val="22"/>
        </w:rPr>
        <w:t>制图范围：张镱锂等2002版青藏高原范围。</w:t>
        <w:br/>
        <w:t>数据源：1980年代青藏高原植被图，气候、地形、地貌、土壤数据等。</w:t>
        <w:br/>
        <w:t>制图方法：复原植被图是反映未受人类经济活动破坏以前的原始植被分布状况的植被图。由于缺乏青藏高原早期植被分布图，在本项目组编制的1980年代青藏高原植被图的基础上，通过以下方法编制近似复原植被图。采用1980年代青藏高原植被图，使用1980年的WorldClim19个生物气候数据，分析生物气候数据与自然植被的关系，确定各类自然植被分布所对应的气候数据变化范围。对于1980年代植被图中的人工植被，使用最早的1960年的WorldClim19个生物气候数据，根据人工植被分布区的气候数据，以及上面得到的植被分布与气候关系，判断对应的自然植被，将该区人工植被替换为自然植被。在此基础上，进一步考虑植被分布地带性规律及其与地形、地貌、土壤的关系，依据人工植被周边残存的自然植被、周边地带性植被，对前面的判断结果进行分析，交叉验证人工植被替换结果的准确性，并进行适当修正。对于1980年代植被图中的自然植被，如针叶林、阔叶林、灌丛、荒漠、草原、草甸等则保持不变。综合以上分析结果，获得近似复原植被图。植被分类单位与1980年代青藏高原植被图相同。基于制图使用数据精度，本图出图比例尺最大为1:50万。</w:t>
      </w:r>
    </w:p>
    <w:p>
      <w:r>
        <w:rPr>
          <w:sz w:val="32"/>
        </w:rPr>
        <w:t>2、关键词</w:t>
      </w:r>
    </w:p>
    <w:p>
      <w:pPr>
        <w:ind w:left="432"/>
      </w:pPr>
      <w:r>
        <w:rPr>
          <w:sz w:val="22"/>
        </w:rPr>
        <w:t>主题关键词：</w:t>
      </w:r>
      <w:r>
        <w:rPr>
          <w:sz w:val="22"/>
        </w:rPr>
        <w:t>植被</w:t>
        <w:br/>
      </w:r>
      <w:r>
        <w:rPr>
          <w:sz w:val="22"/>
        </w:rPr>
        <w:t>学科关键词：</w:t>
      </w:r>
      <w:r>
        <w:rPr>
          <w:sz w:val="22"/>
        </w:rPr>
        <w:t>陆地表层</w:t>
        <w:br/>
      </w:r>
      <w:r>
        <w:rPr>
          <w:sz w:val="22"/>
        </w:rPr>
        <w:t>地点关键词：</w:t>
      </w:r>
      <w:r>
        <w:rPr>
          <w:sz w:val="22"/>
        </w:rPr>
        <w:t>青藏高原</w:t>
        <w:br/>
      </w:r>
      <w:r>
        <w:rPr>
          <w:sz w:val="22"/>
        </w:rPr>
        <w:t>时间关键词：</w:t>
      </w:r>
      <w:r>
        <w:rPr>
          <w:sz w:val="22"/>
        </w:rPr>
        <w:t>1980</w:t>
      </w:r>
    </w:p>
    <w:p>
      <w:r>
        <w:rPr>
          <w:sz w:val="32"/>
        </w:rPr>
        <w:t>3、数据细节</w:t>
      </w:r>
    </w:p>
    <w:p>
      <w:pPr>
        <w:ind w:left="432"/>
      </w:pPr>
      <w:r>
        <w:rPr>
          <w:sz w:val="22"/>
        </w:rPr>
        <w:t>1.比例尺：500000</w:t>
      </w:r>
    </w:p>
    <w:p>
      <w:pPr>
        <w:ind w:left="432"/>
      </w:pPr>
      <w:r>
        <w:rPr>
          <w:sz w:val="22"/>
        </w:rPr>
        <w:t>2.投影：WGS84</w:t>
      </w:r>
    </w:p>
    <w:p>
      <w:pPr>
        <w:ind w:left="432"/>
      </w:pPr>
      <w:r>
        <w:rPr>
          <w:sz w:val="22"/>
        </w:rPr>
        <w:t>3.文件大小：92.0MB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北：39.82</w:t>
            </w:r>
          </w:p>
        </w:tc>
        <w:tc>
          <w:tcPr>
            <w:tcW w:type="dxa" w:w="2880"/>
          </w:tcPr>
          <w:p>
            <w:r>
              <w:t>-</w:t>
            </w:r>
          </w:p>
        </w:tc>
      </w:tr>
      <w:tr>
        <w:tc>
          <w:tcPr>
            <w:tcW w:type="dxa" w:w="2880"/>
          </w:tcPr>
          <w:p>
            <w:r>
              <w:t>西：73.44</w:t>
            </w:r>
          </w:p>
        </w:tc>
        <w:tc>
          <w:tcPr>
            <w:tcW w:type="dxa" w:w="2880"/>
          </w:tcPr>
          <w:p>
            <w:r>
              <w:t>-</w:t>
            </w:r>
          </w:p>
        </w:tc>
        <w:tc>
          <w:tcPr>
            <w:tcW w:type="dxa" w:w="2880"/>
          </w:tcPr>
          <w:p>
            <w:r>
              <w:t>东：104.67</w:t>
            </w:r>
          </w:p>
        </w:tc>
      </w:tr>
      <w:tr>
        <w:tc>
          <w:tcPr>
            <w:tcW w:type="dxa" w:w="2880"/>
          </w:tcPr>
          <w:p>
            <w:r>
              <w:t>-</w:t>
            </w:r>
          </w:p>
        </w:tc>
        <w:tc>
          <w:tcPr>
            <w:tcW w:type="dxa" w:w="2880"/>
          </w:tcPr>
          <w:p>
            <w:r>
              <w:t>南：25.99</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周继华, 郑元润, 宋长青, 程昌秀, 高培超, 沈石, 叶思菁. 青藏高原近似复原植被图. 时空三极环境大数据平台, DOI:10.11888/Terre.tpdc.272386, CSTR:18406.11.Terre.tpdc.272386, </w:t>
      </w:r>
      <w:r>
        <w:t>2022</w:t>
      </w:r>
      <w:r>
        <w:t>.[</w:t>
      </w:r>
      <w:r>
        <w:t xml:space="preserve">GAO   Peichao , YE   Sijing, SHEN Shi, CHENG   Changxiu , SONG   Changqing , ZHENG Yuanrun, ZHOU Jihua. Approximate vegetation restoration map of Qinghai Tibet Plateau. A Big Earth Data Platform for Three Poles, DOI:10.11888/Terre.tpdc.272386, CSTR:18406.11.Terre.tpdc.272386,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周继华</w:t>
        <w:br/>
      </w:r>
      <w:r>
        <w:rPr>
          <w:sz w:val="22"/>
        </w:rPr>
        <w:t xml:space="preserve">单位: </w:t>
      </w:r>
      <w:r>
        <w:rPr>
          <w:sz w:val="22"/>
        </w:rPr>
        <w:t>中国科学院植物研究所</w:t>
        <w:br/>
      </w:r>
      <w:r>
        <w:rPr>
          <w:sz w:val="22"/>
        </w:rPr>
        <w:t xml:space="preserve">电子邮件: </w:t>
      </w:r>
      <w:r>
        <w:rPr>
          <w:sz w:val="22"/>
        </w:rPr>
        <w:t>zhoujihua@ibcas.ac.cn</w:t>
        <w:br/>
        <w:br/>
      </w:r>
      <w:r>
        <w:rPr>
          <w:sz w:val="22"/>
        </w:rPr>
        <w:t xml:space="preserve">姓名: </w:t>
      </w:r>
      <w:r>
        <w:rPr>
          <w:sz w:val="22"/>
        </w:rPr>
        <w:t>郑元润</w:t>
        <w:br/>
      </w:r>
      <w:r>
        <w:rPr>
          <w:sz w:val="22"/>
        </w:rPr>
        <w:t xml:space="preserve">单位: </w:t>
      </w:r>
      <w:r>
        <w:rPr>
          <w:sz w:val="22"/>
        </w:rPr>
        <w:t>中国科学院植物研究所</w:t>
        <w:br/>
      </w:r>
      <w:r>
        <w:rPr>
          <w:sz w:val="22"/>
        </w:rPr>
        <w:t xml:space="preserve">电子邮件: </w:t>
      </w:r>
      <w:r>
        <w:rPr>
          <w:sz w:val="22"/>
        </w:rPr>
        <w:t>zhengyr@ibcas.ac.cn</w:t>
        <w:br/>
        <w:br/>
      </w:r>
      <w:r>
        <w:rPr>
          <w:sz w:val="22"/>
        </w:rPr>
        <w:t xml:space="preserve">姓名: </w:t>
      </w:r>
      <w:r>
        <w:rPr>
          <w:sz w:val="22"/>
        </w:rPr>
        <w:t>宋长青</w:t>
        <w:br/>
      </w:r>
      <w:r>
        <w:rPr>
          <w:sz w:val="22"/>
        </w:rPr>
        <w:t xml:space="preserve">单位: </w:t>
      </w:r>
      <w:r>
        <w:rPr>
          <w:sz w:val="22"/>
        </w:rPr>
        <w:t>北京师范大学</w:t>
        <w:br/>
      </w:r>
      <w:r>
        <w:rPr>
          <w:sz w:val="22"/>
        </w:rPr>
        <w:t xml:space="preserve">电子邮件: </w:t>
      </w:r>
      <w:r>
        <w:rPr>
          <w:sz w:val="22"/>
        </w:rPr>
        <w:t>songcq@bnu.edu.cn</w:t>
        <w:br/>
        <w:br/>
      </w:r>
      <w:r>
        <w:rPr>
          <w:sz w:val="22"/>
        </w:rPr>
        <w:t xml:space="preserve">姓名: </w:t>
      </w:r>
      <w:r>
        <w:rPr>
          <w:sz w:val="22"/>
        </w:rPr>
        <w:t>程昌秀</w:t>
        <w:br/>
      </w:r>
      <w:r>
        <w:rPr>
          <w:sz w:val="22"/>
        </w:rPr>
        <w:t xml:space="preserve">单位: </w:t>
      </w:r>
      <w:r>
        <w:rPr>
          <w:sz w:val="22"/>
        </w:rPr>
        <w:t>北京师范大学</w:t>
        <w:br/>
      </w:r>
      <w:r>
        <w:rPr>
          <w:sz w:val="22"/>
        </w:rPr>
        <w:t xml:space="preserve">电子邮件: </w:t>
      </w:r>
      <w:r>
        <w:rPr>
          <w:sz w:val="22"/>
        </w:rPr>
        <w:t>chengcx@bnu.edu.cn</w:t>
        <w:br/>
        <w:br/>
      </w:r>
      <w:r>
        <w:rPr>
          <w:sz w:val="22"/>
        </w:rPr>
        <w:t xml:space="preserve">姓名: </w:t>
      </w:r>
      <w:r>
        <w:rPr>
          <w:sz w:val="22"/>
        </w:rPr>
        <w:t>高培超</w:t>
        <w:br/>
      </w:r>
      <w:r>
        <w:rPr>
          <w:sz w:val="22"/>
        </w:rPr>
        <w:t xml:space="preserve">单位: </w:t>
      </w:r>
      <w:r>
        <w:rPr>
          <w:sz w:val="22"/>
        </w:rPr>
        <w:t>北京师范大学</w:t>
        <w:br/>
      </w:r>
      <w:r>
        <w:rPr>
          <w:sz w:val="22"/>
        </w:rPr>
        <w:t xml:space="preserve">电子邮件: </w:t>
      </w:r>
      <w:r>
        <w:rPr>
          <w:sz w:val="22"/>
        </w:rPr>
        <w:t>gaopc@bnu.edu.cn</w:t>
        <w:br/>
        <w:br/>
      </w:r>
      <w:r>
        <w:rPr>
          <w:sz w:val="22"/>
        </w:rPr>
        <w:t xml:space="preserve">姓名: </w:t>
      </w:r>
      <w:r>
        <w:rPr>
          <w:sz w:val="22"/>
        </w:rPr>
        <w:t>沈石</w:t>
        <w:br/>
      </w:r>
      <w:r>
        <w:rPr>
          <w:sz w:val="22"/>
        </w:rPr>
        <w:t xml:space="preserve">单位: </w:t>
      </w:r>
      <w:r>
        <w:rPr>
          <w:sz w:val="22"/>
        </w:rPr>
        <w:t>北京师范大学</w:t>
        <w:br/>
      </w:r>
      <w:r>
        <w:rPr>
          <w:sz w:val="22"/>
        </w:rPr>
        <w:t xml:space="preserve">电子邮件: </w:t>
      </w:r>
      <w:r>
        <w:rPr>
          <w:sz w:val="22"/>
        </w:rPr>
        <w:t>shens@bnu.edu.cn</w:t>
        <w:br/>
        <w:br/>
      </w:r>
      <w:r>
        <w:rPr>
          <w:sz w:val="22"/>
        </w:rPr>
        <w:t xml:space="preserve">姓名: </w:t>
      </w:r>
      <w:r>
        <w:rPr>
          <w:sz w:val="22"/>
        </w:rPr>
        <w:t>叶思菁</w:t>
        <w:br/>
      </w:r>
      <w:r>
        <w:rPr>
          <w:sz w:val="22"/>
        </w:rPr>
        <w:t xml:space="preserve">单位: </w:t>
      </w:r>
      <w:r>
        <w:rPr>
          <w:sz w:val="22"/>
        </w:rPr>
        <w:t>北京师范大学</w:t>
        <w:br/>
      </w:r>
      <w:r>
        <w:rPr>
          <w:sz w:val="22"/>
        </w:rPr>
        <w:t xml:space="preserve">电子邮件: </w:t>
      </w:r>
      <w:r>
        <w:rPr>
          <w:sz w:val="22"/>
        </w:rPr>
        <w:t>yesj@bnu.edu.cn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