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面向陆面模拟的中国土壤数据集</w:t>
      </w:r>
    </w:p>
    <w:p>
      <w:r>
        <w:rPr>
          <w:sz w:val="22"/>
        </w:rPr>
        <w:t>英文标题：A China dataset of soil properties for land surface modeling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的源数据来源于第二次土壤普查的1：100万中国土壤图和8595个土壤剖面。本数据包括剖面深度、土层厚度、砂粒、粉粒、粘粒、砾石、容重、孔隙度、土壤结构、土壤颜色、pH值、有机质、氮、磷、钾、可交换阳离子量、可交换的氢、铝、钙、镁、钾、钠离子和根量。数据集还提供了数据质量控制信息。</w:t>
        <w:br/>
        <w:t xml:space="preserve">   数据为栅格格式，空间分辨率为30弧秒。为便于使用CLM模型，土壤数据分为8层，最到深度为2.3米 (i.e. 0- 0.045, 0.045- 0.091, 0.091- 0.166, 0.166- 0.289, 0.289- 0.493, 0.493- 0.829, 0.829- 1.383 and 1.383- 2.296 m) </w:t>
        <w:br/>
        <w:tab/>
        <w:t>数据文件说明：</w:t>
        <w:br/>
        <w:t>1</w:t>
        <w:tab/>
        <w:t>Soil profile depth</w:t>
        <w:tab/>
        <w:tab/>
        <w:t>PDEP.nc</w:t>
        <w:br/>
        <w:t>2</w:t>
        <w:tab/>
        <w:t>Soil layer depth</w:t>
        <w:tab/>
        <w:tab/>
        <w:t>"LDEP.nc LNUM.nc"</w:t>
        <w:br/>
        <w:t>3</w:t>
        <w:tab/>
        <w:t xml:space="preserve">pH Value (H2O) </w:t>
        <w:tab/>
        <w:tab/>
        <w:t>PH.nc</w:t>
        <w:br/>
        <w:t>4</w:t>
        <w:tab/>
        <w:t xml:space="preserve">Soil Organic Matter </w:t>
        <w:tab/>
        <w:tab/>
        <w:t>SOM.nc</w:t>
        <w:br/>
        <w:t>5</w:t>
        <w:tab/>
        <w:t xml:space="preserve">Total N </w:t>
        <w:tab/>
        <w:tab/>
        <w:t>TN.nc</w:t>
        <w:br/>
        <w:t>6</w:t>
        <w:tab/>
        <w:t xml:space="preserve">Total P </w:t>
        <w:tab/>
        <w:tab/>
        <w:t>TP.nc</w:t>
        <w:br/>
        <w:t>7</w:t>
        <w:tab/>
        <w:t xml:space="preserve">Total K </w:t>
        <w:tab/>
        <w:tab/>
        <w:t>TK.nc</w:t>
        <w:br/>
        <w:t>8</w:t>
        <w:tab/>
        <w:t>Alkali-hydrolysable N</w:t>
        <w:tab/>
        <w:tab/>
        <w:t>AN.nc</w:t>
        <w:br/>
        <w:t>9</w:t>
        <w:tab/>
        <w:t xml:space="preserve">Available P </w:t>
        <w:tab/>
        <w:tab/>
        <w:t>AP.nc</w:t>
        <w:br/>
        <w:t>10</w:t>
        <w:tab/>
        <w:t xml:space="preserve">Available K </w:t>
        <w:tab/>
        <w:tab/>
        <w:t>AK.nc</w:t>
        <w:br/>
        <w:t>11</w:t>
        <w:tab/>
        <w:t xml:space="preserve">Cation Exchange Capacity (CEC) </w:t>
        <w:tab/>
        <w:tab/>
        <w:t>CEC.nc</w:t>
        <w:br/>
        <w:t>12</w:t>
        <w:tab/>
        <w:t xml:space="preserve">Exchangeable H+ </w:t>
        <w:tab/>
        <w:tab/>
        <w:t>H.nc</w:t>
        <w:br/>
        <w:t>13</w:t>
        <w:tab/>
        <w:t xml:space="preserve">Exchangeable Al3+ </w:t>
        <w:tab/>
        <w:tab/>
        <w:t>AL.nc</w:t>
        <w:br/>
        <w:t>14</w:t>
        <w:tab/>
        <w:t xml:space="preserve">Exchangeable Ca2+ </w:t>
        <w:tab/>
        <w:tab/>
        <w:t>CA.nc</w:t>
        <w:br/>
        <w:t>15</w:t>
        <w:tab/>
        <w:t xml:space="preserve">Exchangeable Mg2+ </w:t>
        <w:tab/>
        <w:tab/>
        <w:t>MG.nc</w:t>
        <w:br/>
        <w:t>16</w:t>
        <w:tab/>
        <w:t xml:space="preserve">Exchangeable K+ </w:t>
        <w:tab/>
        <w:tab/>
        <w:t>K.nc</w:t>
        <w:br/>
        <w:t>17</w:t>
        <w:tab/>
        <w:t>Exchangeable Na+</w:t>
        <w:tab/>
        <w:tab/>
        <w:t>NA.nc</w:t>
        <w:br/>
        <w:t>18</w:t>
        <w:tab/>
        <w:t>Particle-Size Distribution Sand</w:t>
        <w:tab/>
        <w:t>SA.nc</w:t>
        <w:br/>
        <w:tab/>
        <w:t>Silt</w:t>
        <w:tab/>
        <w:t>SI.nc</w:t>
        <w:br/>
        <w:tab/>
        <w:t xml:space="preserve">Clay </w:t>
        <w:tab/>
        <w:t>CL.nc</w:t>
        <w:br/>
        <w:t>19</w:t>
        <w:tab/>
        <w:t>Rock fragment</w:t>
        <w:tab/>
        <w:tab/>
        <w:t>GRAV.nc</w:t>
        <w:br/>
        <w:t>20</w:t>
        <w:tab/>
        <w:t>Bulk Density</w:t>
        <w:tab/>
        <w:tab/>
        <w:t>BD.nc</w:t>
        <w:br/>
        <w:t>21</w:t>
        <w:tab/>
        <w:t>Porosity</w:t>
        <w:tab/>
        <w:tab/>
        <w:t>POR.nc</w:t>
        <w:br/>
        <w:t>22</w:t>
        <w:tab/>
        <w:t>Color (water condition unclear)</w:t>
        <w:tab/>
        <w:t>Hue</w:t>
        <w:tab/>
        <w:t>Unh.nc</w:t>
        <w:br/>
        <w:tab/>
        <w:t>Value</w:t>
        <w:br/>
        <w:tab/>
        <w:t>Chroma</w:t>
        <w:tab/>
        <w:t>Unc.nc</w:t>
        <w:br/>
        <w:t>23</w:t>
        <w:tab/>
        <w:t>Dry Color Hue</w:t>
        <w:tab/>
        <w:t>Dh.nc</w:t>
        <w:br/>
        <w:tab/>
        <w:t>Value</w:t>
        <w:br/>
        <w:tab/>
        <w:t>Chroma</w:t>
        <w:tab/>
        <w:t>Dc.nc</w:t>
        <w:br/>
        <w:t>24</w:t>
        <w:tab/>
        <w:t>Wet Color Hue</w:t>
        <w:tab/>
        <w:t>Wh.nc</w:t>
        <w:br/>
        <w:tab/>
        <w:t>Value</w:t>
        <w:br/>
        <w:tab/>
        <w:t>Chroma</w:t>
        <w:tab/>
        <w:t>Wc.nc</w:t>
        <w:br/>
        <w:t>25</w:t>
        <w:tab/>
        <w:t>Dominant and Second Structure</w:t>
        <w:tab/>
        <w:tab/>
        <w:t>S1.nc SW1.nc RS.nc</w:t>
        <w:br/>
        <w:t>26</w:t>
        <w:tab/>
        <w:t>Dominant and Second Consistency</w:t>
        <w:tab/>
        <w:tab/>
        <w:t>C1.nc CW1.nc RC.nc</w:t>
        <w:br/>
        <w:t>27</w:t>
        <w:tab/>
        <w:t xml:space="preserve">Root Abundance Description </w:t>
        <w:tab/>
        <w:tab/>
        <w:t>R.nc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土壤深度</w:t>
      </w:r>
      <w:r>
        <w:t>,</w:t>
      </w:r>
      <w:r>
        <w:rPr>
          <w:sz w:val="22"/>
        </w:rPr>
        <w:t>土壤结构</w:t>
      </w:r>
      <w:r>
        <w:t>,</w:t>
      </w:r>
      <w:r>
        <w:rPr>
          <w:sz w:val="22"/>
        </w:rPr>
        <w:t>土壤C、N、P、S、K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土壤PH值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3.文件大小：1438.0MB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西：73.7464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东：134.738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南：18.2769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2013-07-30 16:00:00+00:00</w:t>
      </w:r>
      <w:r>
        <w:rPr>
          <w:sz w:val="22"/>
        </w:rPr>
        <w:t>--</w:t>
      </w:r>
      <w:r>
        <w:rPr>
          <w:sz w:val="22"/>
        </w:rPr>
        <w:t>2014-07-30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上官微, 戴永久. 面向陆面模拟的中国土壤数据集. 时空三极环境大数据平台, </w:t>
      </w:r>
      <w:r>
        <w:t>2014</w:t>
      </w:r>
      <w:r>
        <w:t>.[</w:t>
      </w:r>
      <w:r>
        <w:t xml:space="preserve">SHANGGUAN Wei, DAI Yongjiu. A China dataset of soil properties for land surface modeling.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Shangguan, W., Y. Dai, B. Liu, A. Zhu, Q. Duan, L. Wu, D. Ji, A. Ye, H. Yuan, Q. Zhang, D. Chen, M. Chen, J. Chu, Y. Dou, J. Guo, H. Li, J. Li, L. Liang, X. Liang, H. Liu, S. Liu, C. Miao, and Y. Zhang (2013), A China Dataset of Soil Properties for Land Surface Modeling, Journal of Advances in Modeling Earth Systems, doi:10.1002/jame.20026.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黑河流域生态-水文遥感产品生产算法研究与应用试验</w:t>
        <w:br/>
      </w:r>
      <w:r>
        <w:rPr>
          <w:sz w:val="22"/>
        </w:rPr>
        <w:t>大气动力学</w:t>
        <w:br/>
      </w:r>
      <w:r>
        <w:rPr>
          <w:sz w:val="22"/>
        </w:rPr>
        <w:t>陆地表面过程模型及其参数化方案研究</w:t>
        <w:br/>
      </w:r>
      <w:r>
        <w:rPr>
          <w:sz w:val="22"/>
        </w:rPr>
        <w:t>气候序列均一化方法及适用性研究</w:t>
        <w:br/>
      </w:r>
      <w:r>
        <w:rPr>
          <w:sz w:val="22"/>
        </w:rPr>
        <w:t>中国区域陆面模型强迫场生成方法研究及其数据集建设</w:t>
        <w:br/>
      </w:r>
      <w:r>
        <w:rPr>
          <w:sz w:val="22"/>
        </w:rPr>
        <w:t>国际科技合作与交流专项项目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上官微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shanggv@hotmail.com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戴永久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yongjiudai@bnu.edu.cn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