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2008年汶川地震震后形变数据（2008-2018）</w:t>
      </w:r>
    </w:p>
    <w:p>
      <w:r>
        <w:rPr>
          <w:sz w:val="22"/>
        </w:rPr>
        <w:t>英文标题：Deformation data after 2008 Wenchuan earthquake (2008-2018)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该数据集包括93个连续及流动GPS台站记录的2008年Mw7.9汶川地震震后10年累积三维形变量。GPS日采样时间序列数据主要来自中国地震局网站（http://www.cgps.ac.cn/）和已发表文章：Diao, F., Wang, R., Wang, Y., Xiong, X., Walter, T.R. (2018), Fault behavior and lower crustal rheology inferred from the first seven years of postseismic GPS data after the 2008 Wenchuan earthquake, Earth Planet. Sci. Lett., 495, 202-212, doi: 10.1016/j.epsl.2018.05.020. 我们处理震后形变数据如下：首先矫正和汶川地震无关的其他影响，例如季节变化，年际变化，板块效应等；再次，通过指数函数和对数函数拟合震后时间序列曲线；最后，通过拟合曲线计算任意时间段震后形变量。震后10年累积形变高达近21厘米。水平方向精度不低于1.7厘米，垂直方向不低于4厘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形变观测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汶川</w:t>
        <w:br/>
      </w:r>
      <w:r>
        <w:rPr>
          <w:sz w:val="22"/>
        </w:rPr>
        <w:t>时间关键词：</w:t>
      </w:r>
      <w:r>
        <w:rPr>
          <w:sz w:val="22"/>
        </w:rPr>
        <w:t>2008-2018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2008-05-11 16:00:00+00:00</w:t>
      </w:r>
      <w:r>
        <w:rPr>
          <w:sz w:val="22"/>
        </w:rPr>
        <w:t>--</w:t>
      </w:r>
      <w:r>
        <w:rPr>
          <w:sz w:val="22"/>
        </w:rPr>
        <w:t>2018-02-01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胡岩. 2008年汶川地震震后形变数据（2008-2018）. 时空三极环境大数据平台, </w:t>
      </w:r>
      <w:r>
        <w:t>2021</w:t>
      </w:r>
      <w:r>
        <w:t>.[</w:t>
      </w:r>
      <w:r>
        <w:t xml:space="preserve">HU   Yan. Deformation data after 2008 Wenchuan earthquake (2008-2018).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胡岩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yanhu11@ustc.edu.cn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