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扬子西缘新元古代同德岩体Fe同位素地球化学数据</w:t>
      </w:r>
    </w:p>
    <w:p>
      <w:r>
        <w:rPr>
          <w:sz w:val="22"/>
        </w:rPr>
        <w:t>英文标题：Fe isotope data of the Neoproterozoic Tongde intrusion in the western margin of the Yangtze Block</w:t>
      </w:r>
    </w:p>
    <w:p>
      <w:r>
        <w:rPr>
          <w:sz w:val="32"/>
        </w:rPr>
        <w:t>1、摘要</w:t>
      </w:r>
    </w:p>
    <w:p>
      <w:pPr>
        <w:ind w:firstLine="432"/>
      </w:pPr>
      <w:r>
        <w:rPr>
          <w:sz w:val="22"/>
        </w:rPr>
        <w:t>本数据为岩浆岩的全岩稳定Fe同位素数据。样品采集自华南扬子板块西缘同德地区的新元古代闪长岩和辉长岩体。Fe同位素的化学处理是在中国科学院广州地球化学研究所同位素地球化学国家重点实验室完成，全流程空白是25ng，回收率高于99%。数据是通过电感耦合等离子体质谱仪分析获得，其分析误差（2σ）低于0.06‰。通过获得的数据，可以限定新元古代同德岩体演化的精细过程，为中基性岩石的Fe同位素分馏机制提供新的制约。</w:t>
      </w:r>
    </w:p>
    <w:p>
      <w:r>
        <w:rPr>
          <w:sz w:val="32"/>
        </w:rPr>
        <w:t>2、关键词</w:t>
      </w:r>
    </w:p>
    <w:p>
      <w:pPr>
        <w:ind w:left="432"/>
      </w:pPr>
      <w:r>
        <w:rPr>
          <w:sz w:val="22"/>
        </w:rPr>
        <w:t>主题关键词：</w:t>
      </w:r>
      <w:r>
        <w:rPr>
          <w:sz w:val="22"/>
        </w:rPr>
        <w:t>岩石/矿物</w:t>
      </w:r>
      <w:r>
        <w:t>,</w:t>
      </w:r>
      <w:r>
        <w:rPr>
          <w:sz w:val="22"/>
        </w:rPr>
        <w:t>地球化学</w:t>
      </w:r>
      <w:r>
        <w:t>,</w:t>
      </w:r>
      <w:r>
        <w:rPr>
          <w:sz w:val="22"/>
        </w:rPr>
        <w:t>火成岩</w:t>
      </w:r>
      <w:r>
        <w:t>,</w:t>
      </w:r>
      <w:r>
        <w:rPr>
          <w:sz w:val="22"/>
        </w:rPr>
        <w:t>同位素地球化学</w:t>
        <w:br/>
      </w:r>
      <w:r>
        <w:rPr>
          <w:sz w:val="22"/>
        </w:rPr>
        <w:t>学科关键词：</w:t>
      </w:r>
      <w:r>
        <w:rPr>
          <w:sz w:val="22"/>
        </w:rPr>
        <w:t>固体地球</w:t>
        <w:br/>
      </w:r>
      <w:r>
        <w:rPr>
          <w:sz w:val="22"/>
        </w:rPr>
        <w:t>地点关键词：</w:t>
      </w:r>
      <w:r>
        <w:rPr>
          <w:sz w:val="22"/>
        </w:rPr>
        <w:t>扬子西缘</w:t>
      </w:r>
      <w:r>
        <w:t xml:space="preserve">, </w:t>
      </w:r>
      <w:r>
        <w:rPr>
          <w:sz w:val="22"/>
        </w:rPr>
        <w:t>华南</w:t>
      </w:r>
      <w:r>
        <w:t xml:space="preserve">, </w:t>
      </w:r>
      <w:r>
        <w:rPr>
          <w:sz w:val="22"/>
        </w:rPr>
        <w:t>同德地区</w:t>
        <w:br/>
      </w:r>
      <w:r>
        <w:rPr>
          <w:sz w:val="22"/>
        </w:rPr>
        <w:t>时间关键词：</w:t>
      </w:r>
      <w:r>
        <w:rPr>
          <w:sz w:val="22"/>
        </w:rPr>
        <w:t>新元古代</w:t>
      </w:r>
    </w:p>
    <w:p>
      <w:r>
        <w:rPr>
          <w:sz w:val="32"/>
        </w:rPr>
        <w:t>3、数据细节</w:t>
      </w:r>
    </w:p>
    <w:p>
      <w:pPr>
        <w:ind w:left="432"/>
      </w:pPr>
      <w:r>
        <w:rPr>
          <w:sz w:val="22"/>
        </w:rPr>
        <w:t>1.比例尺：None</w:t>
      </w:r>
    </w:p>
    <w:p>
      <w:pPr>
        <w:ind w:left="432"/>
      </w:pPr>
      <w:r>
        <w:rPr>
          <w:sz w:val="22"/>
        </w:rPr>
        <w:t>2.投影：</w:t>
      </w:r>
    </w:p>
    <w:p>
      <w:pPr>
        <w:ind w:left="432"/>
      </w:pPr>
      <w:r>
        <w:rPr>
          <w:sz w:val="22"/>
        </w:rPr>
        <w:t>3.文件大小：0.012MB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北：26.77</w:t>
            </w:r>
          </w:p>
        </w:tc>
        <w:tc>
          <w:tcPr>
            <w:tcW w:type="dxa" w:w="2880"/>
          </w:tcPr>
          <w:p>
            <w:r>
              <w:t>-</w:t>
            </w:r>
          </w:p>
        </w:tc>
      </w:tr>
      <w:tr>
        <w:tc>
          <w:tcPr>
            <w:tcW w:type="dxa" w:w="2880"/>
          </w:tcPr>
          <w:p>
            <w:r>
              <w:t>西：101.56</w:t>
            </w:r>
          </w:p>
        </w:tc>
        <w:tc>
          <w:tcPr>
            <w:tcW w:type="dxa" w:w="2880"/>
          </w:tcPr>
          <w:p>
            <w:r>
              <w:t>-</w:t>
            </w:r>
          </w:p>
        </w:tc>
        <w:tc>
          <w:tcPr>
            <w:tcW w:type="dxa" w:w="2880"/>
          </w:tcPr>
          <w:p>
            <w:r>
              <w:t>东：101.57</w:t>
            </w:r>
          </w:p>
        </w:tc>
      </w:tr>
      <w:tr>
        <w:tc>
          <w:tcPr>
            <w:tcW w:type="dxa" w:w="2880"/>
          </w:tcPr>
          <w:p>
            <w:r>
              <w:t>-</w:t>
            </w:r>
          </w:p>
        </w:tc>
        <w:tc>
          <w:tcPr>
            <w:tcW w:type="dxa" w:w="2880"/>
          </w:tcPr>
          <w:p>
            <w:r>
              <w:t>南：26.68</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李奇维. 扬子西缘新元古代同德岩体Fe同位素地球化学数据. 时空三极环境大数据平台, DOI:10.11888/Geo.tpdc.271309, CSTR:18406.11.Geo.tpdc.271309, </w:t>
      </w:r>
      <w:r>
        <w:t>2021</w:t>
      </w:r>
      <w:r>
        <w:t>.[</w:t>
      </w:r>
      <w:r>
        <w:t xml:space="preserve">LI   Qiwei. Fe isotope data of the Neoproterozoic Tongde intrusion in the western margin of the Yangtze Block. A Big Earth Data Platform for Three Poles, DOI:10.11888/Geo.tpdc.271309, CSTR:18406.11.Geo.tpdc.271309, </w:t>
      </w:r>
      <w:r>
        <w:t>2021</w:t>
      </w:r>
      <w:r>
        <w:rPr>
          <w:sz w:val="22"/>
        </w:rPr>
        <w:t>]</w:t>
      </w:r>
    </w:p>
    <w:p>
      <w:pPr>
        <w:ind w:left="432"/>
      </w:pPr>
      <w:r>
        <w:rPr>
          <w:sz w:val="22"/>
        </w:rPr>
        <w:t xml:space="preserve">文章的引用: </w:t>
      </w:r>
    </w:p>
    <w:p>
      <w:pPr>
        <w:ind w:left="864"/>
      </w:pPr>
      <w:r>
        <w:t>Li, Q.W., Zhao, J.H., Wang, Q., Zhang, Z.F., An, Y.J., &amp; He, Y.T. (2020). Iron isotope fractionation in hydrous basaltic magmas in deep crustal hot zones. Geochimica et Cosmochimica Acta, 279, 29-44. doi:10.1016/j.gca.2020.03.032</w:t>
        <w:br/>
        <w:br/>
      </w:r>
    </w:p>
    <w:p>
      <w:r>
        <w:rPr>
          <w:sz w:val="32"/>
        </w:rPr>
        <w:t>7、资助项目信息</w:t>
      </w:r>
    </w:p>
    <w:p>
      <w:pPr>
        <w:ind w:left="432"/>
      </w:pPr>
      <w:r>
        <w:rPr>
          <w:sz w:val="22"/>
        </w:rPr>
        <w:t>燕山期重大地质事件的深部过程与资源效应</w:t>
        <w:br/>
      </w:r>
    </w:p>
    <w:p>
      <w:r>
        <w:rPr>
          <w:sz w:val="32"/>
        </w:rPr>
        <w:t>8、数据资源提供者</w:t>
      </w:r>
    </w:p>
    <w:p>
      <w:pPr>
        <w:ind w:left="432"/>
      </w:pPr>
      <w:r>
        <w:rPr>
          <w:sz w:val="22"/>
        </w:rPr>
        <w:t xml:space="preserve">姓名: </w:t>
      </w:r>
      <w:r>
        <w:rPr>
          <w:sz w:val="22"/>
        </w:rPr>
        <w:t>李奇维</w:t>
        <w:br/>
      </w:r>
      <w:r>
        <w:rPr>
          <w:sz w:val="22"/>
        </w:rPr>
        <w:t xml:space="preserve">单位: </w:t>
      </w:r>
      <w:r>
        <w:rPr>
          <w:sz w:val="22"/>
        </w:rPr>
        <w:t>中国科学院广州地球化学研究所</w:t>
        <w:br/>
      </w:r>
      <w:r>
        <w:rPr>
          <w:sz w:val="22"/>
        </w:rPr>
        <w:t xml:space="preserve">电子邮件: </w:t>
      </w:r>
      <w:r>
        <w:rPr>
          <w:sz w:val="22"/>
        </w:rPr>
        <w:t>qiweili@gig.ac.cn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