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阿尔金吐格曼塔石萨依岩体全岩主微量、矿物年代学及相关地化数据</w:t>
      </w:r>
    </w:p>
    <w:p>
      <w:r>
        <w:rPr>
          <w:sz w:val="22"/>
        </w:rPr>
        <w:t>英文标题：Whole-rock major and trace elements, geochronology and related geochemical data of the Shisayi pluton in Tugmanta, Altyn Tagh</w:t>
      </w:r>
    </w:p>
    <w:p>
      <w:r>
        <w:rPr>
          <w:sz w:val="32"/>
        </w:rPr>
        <w:t>1、摘要</w:t>
      </w:r>
    </w:p>
    <w:p>
      <w:pPr>
        <w:ind w:firstLine="432"/>
      </w:pPr>
      <w:r>
        <w:rPr>
          <w:sz w:val="22"/>
        </w:rPr>
        <w:t>本数据包括淡色花岗岩及伟晶岩等全岩主微量地球化学数据，金绿宝石主量和电气石的主微量数据，锆石年代学同位素数据，以及石英同位素和微量数据。样品采集自阿尔金吐格曼塔石萨依岩体。全岩主量地化数据通过本所XRF测得，全岩微量数据通过武汉上谱公司的激光质谱获得，电气石的主微量分别由电子探针和激光质谱获得，石英的微量和氧同位素分别由激光质谱和sims获得。全岩数据得到淡色花岗岩与伟晶岩的之间的演化关系，锆石约束花岗岩和伟晶岩的形成与480-490Ma，而电气石和石英微量同位素数据则可以判断变质过程和岩浆过程中稀有元素的富集情况，最终推断变质过程对锂铍富集没有贡献。</w:t>
      </w:r>
    </w:p>
    <w:p>
      <w:r>
        <w:rPr>
          <w:sz w:val="32"/>
        </w:rPr>
        <w:t>2、关键词</w:t>
      </w:r>
    </w:p>
    <w:p>
      <w:pPr>
        <w:ind w:left="432"/>
      </w:pPr>
      <w:r>
        <w:rPr>
          <w:sz w:val="22"/>
        </w:rPr>
        <w:t>主题关键词：</w:t>
      </w:r>
      <w:r>
        <w:rPr>
          <w:sz w:val="22"/>
        </w:rPr>
        <w:t>稀有金属伟晶岩</w:t>
      </w:r>
      <w:r>
        <w:t>,</w:t>
      </w:r>
      <w:r>
        <w:rPr>
          <w:sz w:val="22"/>
        </w:rPr>
        <w:t>岩石/矿物</w:t>
      </w:r>
      <w:r>
        <w:t>,</w:t>
      </w:r>
      <w:r>
        <w:rPr>
          <w:sz w:val="22"/>
        </w:rPr>
        <w:t>地球化学</w:t>
      </w:r>
      <w:r>
        <w:t>,</w:t>
      </w:r>
      <w:r>
        <w:rPr>
          <w:sz w:val="22"/>
        </w:rPr>
        <w:t>地质年代学</w:t>
      </w:r>
      <w:r>
        <w:t>,</w:t>
      </w:r>
      <w:r>
        <w:rPr>
          <w:sz w:val="22"/>
        </w:rPr>
        <w:t>全岩主微量元素</w:t>
        <w:br/>
      </w:r>
      <w:r>
        <w:rPr>
          <w:sz w:val="22"/>
        </w:rPr>
        <w:t>学科关键词：</w:t>
      </w:r>
      <w:r>
        <w:rPr>
          <w:sz w:val="22"/>
        </w:rPr>
        <w:t>固体地球</w:t>
        <w:br/>
      </w:r>
      <w:r>
        <w:rPr>
          <w:sz w:val="22"/>
        </w:rPr>
        <w:t>地点关键词：</w:t>
      </w:r>
      <w:r>
        <w:rPr>
          <w:sz w:val="22"/>
        </w:rPr>
        <w:t>阿尔金</w:t>
        <w:br/>
      </w:r>
      <w:r>
        <w:rPr>
          <w:sz w:val="22"/>
        </w:rPr>
        <w:t>时间关键词：</w:t>
      </w:r>
      <w:r>
        <w:rPr>
          <w:sz w:val="22"/>
        </w:rPr>
        <w:t>古生代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3.文件大小：0.241MB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西：87.0</w:t>
            </w:r>
          </w:p>
        </w:tc>
        <w:tc>
          <w:tcPr>
            <w:tcW w:type="dxa" w:w="2880"/>
          </w:tcPr>
          <w:p>
            <w:r>
              <w:t>-</w:t>
            </w:r>
          </w:p>
        </w:tc>
        <w:tc>
          <w:tcPr>
            <w:tcW w:type="dxa" w:w="2880"/>
          </w:tcPr>
          <w:p>
            <w:r>
              <w:t>东：88.0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洪涛. 阿尔金吐格曼塔石萨依岩体全岩主微量、矿物年代学及相关地化数据. 时空三极环境大数据平台, DOI:10.1016/j.lithos.2021.106358, CSTR:, </w:t>
      </w:r>
      <w:r>
        <w:t>2021</w:t>
      </w:r>
      <w:r>
        <w:t>.[</w:t>
      </w:r>
      <w:r>
        <w:t xml:space="preserve">HONG   Tao. Whole-rock major and trace elements, geochronology and related geochemical data of the Shisayi pluton in Tugmanta, Altyn Tagh. A Big Earth Data Platform for Three Poles, DOI:10.1016/j.lithos.2021.106358, CSTR:, </w:t>
      </w:r>
      <w:r>
        <w:t>2021</w:t>
      </w:r>
      <w:r>
        <w:rPr>
          <w:sz w:val="22"/>
        </w:rPr>
        <w:t>]</w:t>
      </w:r>
    </w:p>
    <w:p>
      <w:pPr>
        <w:ind w:left="432"/>
      </w:pPr>
      <w:r>
        <w:rPr>
          <w:sz w:val="22"/>
        </w:rPr>
        <w:t xml:space="preserve">文章的引用: </w:t>
      </w:r>
    </w:p>
    <w:p>
      <w:pPr>
        <w:ind w:left="864"/>
      </w:pPr>
      <w:r>
        <w:t>Hong, T., Zhai, M.G., Xu, X.W., Li, H., Wu, C., Ma, Y.C., Niu, L., Ke, Q., &amp; Wang, C. (2021). Tourmaline and quartz in the igneous and metamorphic rocks of the Tashisayi granitic batholith, Altyn Tagh, northwestern China: Geochemical variability constraints on metallogenesis, Lithos, 400–401.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洪涛</w:t>
        <w:br/>
      </w:r>
      <w:r>
        <w:rPr>
          <w:sz w:val="22"/>
        </w:rPr>
        <w:t xml:space="preserve">单位: </w:t>
      </w:r>
      <w:r>
        <w:rPr>
          <w:sz w:val="22"/>
        </w:rPr>
        <w:t>中山大学</w:t>
        <w:br/>
      </w:r>
      <w:r>
        <w:rPr>
          <w:sz w:val="22"/>
        </w:rPr>
        <w:t xml:space="preserve">电子邮件: </w:t>
      </w:r>
      <w:r>
        <w:rPr>
          <w:sz w:val="22"/>
        </w:rPr>
        <w:t>xuxw@mail.iggcas.ac.cn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