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拉萨藏族人群Y染色体SNP及STR分型数据</w:t>
      </w:r>
    </w:p>
    <w:p>
      <w:r>
        <w:rPr>
          <w:sz w:val="22"/>
        </w:rPr>
        <w:t>英文标题：Y chromosome SNP and STR data of Tibetans from Lhasa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为研究拉萨藏族人群的复习遗传结构，我们采集了1029个拉萨藏族个体。首先，通过SNP分型的方法，确定了每个样本的单倍群归属。其次，采用ABI 3130XL，用荧光标记引物对8个STR进行了检测，以进一步研究该人群的Y染色体遗传多样性。结果表明，拉萨藏族人群中的D-M174频率最高（56.56%，其中D3*-P99最多），其次是O-M175 (30.71%，主要以O3a3c1-M117为主。此外，还有一些低频的类群，如N-M231(5.15%，主要是N1*-LLY22)，C-M130 (2.62%)、R-M207 (2.53%)、Q (1.55%)、J (0.68%)、K-M以及T。进一步分析表明，拉萨藏族人群的Y染色体组分存在时间上的分层，包括3万年前、末次盛冰期、末次盛冰期后、全新世等时期，反映了不同时期的定居历史。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脊椎动物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拉萨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  <w:r>
        <w:t xml:space="preserve">, </w:t>
      </w:r>
      <w:r>
        <w:rPr>
          <w:sz w:val="22"/>
        </w:rPr>
        <w:t>末次盛冰期后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2019-03-29 08:00:00+00:00</w:t>
      </w:r>
      <w:r>
        <w:rPr>
          <w:sz w:val="22"/>
        </w:rPr>
        <w:t>--</w:t>
      </w:r>
      <w:r>
        <w:rPr>
          <w:sz w:val="22"/>
        </w:rPr>
        <w:t>2019-12-06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孔庆鹏, 祁学斌. 拉萨藏族人群Y染色体SNP及STR分型数据. 时空三极环境大数据平台, DOI:10.11888/Paleoenv.tpdc.270337, CSTR:18406.11.Paleoenv.tpdc.270337, </w:t>
      </w:r>
      <w:r>
        <w:t>2020</w:t>
      </w:r>
      <w:r>
        <w:t>.[</w:t>
      </w:r>
      <w:r>
        <w:t xml:space="preserve">KONG Qingpeng, QI  Xuebin. Y chromosome SNP and STR data of Tibetans from Lhasa. A Big Earth Data Platform for Three Poles, DOI:10.11888/Paleoenv.tpdc.270337, CSTR:18406.11.Paleoenv.tpdc.270337,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祁学斌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qixuebin@mail.kiz.ac.cn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