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基于知识规则的黑河流域土地覆被分类数据（2009）</w:t>
      </w:r>
    </w:p>
    <w:p>
      <w:r>
        <w:rPr>
          <w:sz w:val="22"/>
        </w:rPr>
        <w:t>英文标题：Rule-based land cover map for the Heihe River basin (2009)</w:t>
      </w:r>
    </w:p>
    <w:p>
      <w:r>
        <w:rPr>
          <w:sz w:val="32"/>
        </w:rPr>
        <w:t>1、摘要</w:t>
      </w:r>
    </w:p>
    <w:p>
      <w:pPr>
        <w:ind w:firstLine="432"/>
      </w:pPr>
      <w:r>
        <w:rPr>
          <w:sz w:val="22"/>
        </w:rPr>
        <w:t>基于知识规则的黑河流域土地覆被分类数据是利用基于知识规则的土地覆被分类方法制作而成，是一套与USGS全球土地覆被分类标准一致的、可以用于大气模式以及陆面过程模式的黑河流域土地覆被类型分布数据。</w:t>
        <w:br/>
        <w:t>该数据覆盖黑河流域上、中、下游，采用Albers等面积割圆锥投影，空间分辨率1km，为一个含有土地覆被分类编码的ASCII码文件，命名为：Rule_Based_Lulc_of_HRB2009.asc，文件可直接用文本程序（如记事本）打开察看，也可导入ArcGIS进行其他操作。</w:t>
        <w:br/>
        <w:t>另提供数据配套的NOAH陆面过程参数表和参数表说明，用户可参考该参数表将数据应用到陆面过程模型中，两文件分别为USGS_LULC_NOAHVEGPARM.TBL和NOAHVEGPARM_documentation.txt，均可用文本程序（如记事本）打开。</w:t>
      </w:r>
    </w:p>
    <w:p>
      <w:r>
        <w:rPr>
          <w:sz w:val="32"/>
        </w:rPr>
        <w:t>2、关键词</w:t>
      </w:r>
    </w:p>
    <w:p>
      <w:pPr>
        <w:ind w:left="432"/>
      </w:pPr>
      <w:r>
        <w:rPr>
          <w:sz w:val="22"/>
        </w:rPr>
        <w:t>主题关键词：</w:t>
      </w:r>
      <w:r>
        <w:rPr>
          <w:sz w:val="22"/>
        </w:rPr>
        <w:t>土地利用</w:t>
      </w:r>
      <w:r>
        <w:t xml:space="preserve">, </w:t>
      </w:r>
      <w:r>
        <w:rPr>
          <w:sz w:val="22"/>
        </w:rPr>
        <w:t>USGS分类标准</w:t>
      </w:r>
      <w:r>
        <w:t xml:space="preserve">, </w:t>
      </w:r>
      <w:r>
        <w:rPr>
          <w:sz w:val="22"/>
        </w:rPr>
        <w:t>知识规则</w:t>
      </w:r>
      <w:r>
        <w:t xml:space="preserve">, </w:t>
      </w:r>
      <w:r>
        <w:rPr>
          <w:sz w:val="22"/>
        </w:rPr>
        <w:t>土地覆被</w:t>
        <w:br/>
      </w:r>
      <w:r>
        <w:rPr>
          <w:sz w:val="22"/>
        </w:rPr>
        <w:t>学科关键词：</w:t>
      </w:r>
      <w:r>
        <w:rPr>
          <w:sz w:val="22"/>
        </w:rPr>
        <w:t>遥感</w:t>
        <w:br/>
      </w:r>
      <w:r>
        <w:rPr>
          <w:sz w:val="22"/>
        </w:rPr>
        <w:t>地点关键词：</w:t>
      </w:r>
      <w:r>
        <w:rPr>
          <w:sz w:val="22"/>
        </w:rPr>
        <w:t>黑河流域</w:t>
        <w:br/>
      </w:r>
      <w:r>
        <w:rPr>
          <w:sz w:val="22"/>
        </w:rPr>
        <w:t>时间关键词：</w:t>
      </w:r>
      <w:r>
        <w:rPr>
          <w:sz w:val="22"/>
        </w:rPr>
        <w:t>2009</w:t>
      </w:r>
    </w:p>
    <w:p>
      <w:r>
        <w:rPr>
          <w:sz w:val="32"/>
        </w:rPr>
        <w:t>3、数据细节</w:t>
      </w:r>
    </w:p>
    <w:p>
      <w:pPr>
        <w:ind w:left="432"/>
      </w:pPr>
      <w:r>
        <w:rPr>
          <w:sz w:val="22"/>
        </w:rPr>
        <w:t>1.比例尺：None</w:t>
      </w:r>
    </w:p>
    <w:p>
      <w:pPr>
        <w:ind w:left="432"/>
      </w:pPr>
      <w:r>
        <w:rPr>
          <w:sz w:val="22"/>
        </w:rPr>
        <w:t>2.投影：4326</w:t>
      </w:r>
    </w:p>
    <w:p>
      <w:pPr>
        <w:ind w:left="432"/>
      </w:pPr>
      <w:r>
        <w:rPr>
          <w:sz w:val="22"/>
        </w:rPr>
        <w:t>3.文件大小：0.9MB</w:t>
      </w:r>
    </w:p>
    <w:p>
      <w:pPr>
        <w:ind w:left="432"/>
      </w:pPr>
      <w:r>
        <w:rPr>
          <w:sz w:val="22"/>
        </w:rPr>
        <w:t>4.数据格式：ASCII码文件</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北：42.7</w:t>
            </w:r>
          </w:p>
        </w:tc>
        <w:tc>
          <w:tcPr>
            <w:tcW w:type="dxa" w:w="2880"/>
          </w:tcPr>
          <w:p>
            <w:r>
              <w:t>-</w:t>
            </w:r>
          </w:p>
        </w:tc>
      </w:tr>
      <w:tr>
        <w:tc>
          <w:tcPr>
            <w:tcW w:type="dxa" w:w="2880"/>
          </w:tcPr>
          <w:p>
            <w:r>
              <w:t>西：97.3</w:t>
            </w:r>
          </w:p>
        </w:tc>
        <w:tc>
          <w:tcPr>
            <w:tcW w:type="dxa" w:w="2880"/>
          </w:tcPr>
          <w:p>
            <w:r>
              <w:t>-</w:t>
            </w:r>
          </w:p>
        </w:tc>
        <w:tc>
          <w:tcPr>
            <w:tcW w:type="dxa" w:w="2880"/>
          </w:tcPr>
          <w:p>
            <w:r>
              <w:t>东：102.2</w:t>
            </w:r>
          </w:p>
        </w:tc>
      </w:tr>
      <w:tr>
        <w:tc>
          <w:tcPr>
            <w:tcW w:type="dxa" w:w="2880"/>
          </w:tcPr>
          <w:p>
            <w:r>
              <w:t>-</w:t>
            </w:r>
          </w:p>
        </w:tc>
        <w:tc>
          <w:tcPr>
            <w:tcW w:type="dxa" w:w="2880"/>
          </w:tcPr>
          <w:p>
            <w:r>
              <w:t>南：37.73</w:t>
            </w:r>
          </w:p>
        </w:tc>
        <w:tc>
          <w:tcPr>
            <w:tcW w:type="dxa" w:w="2880"/>
          </w:tcPr>
          <w:p>
            <w:r>
              <w:t>-</w:t>
            </w:r>
          </w:p>
        </w:tc>
      </w:tr>
    </w:tbl>
    <w:p>
      <w:r>
        <w:rPr>
          <w:sz w:val="32"/>
        </w:rPr>
        <w:t>5、时间范围</w:t>
      </w:r>
      <w:r>
        <w:rPr>
          <w:sz w:val="22"/>
        </w:rPr>
        <w:t>2018-11-19 18:47:39+00:00</w:t>
      </w:r>
      <w:r>
        <w:rPr>
          <w:sz w:val="22"/>
        </w:rPr>
        <w:t>--</w:t>
      </w:r>
      <w:r>
        <w:rPr>
          <w:sz w:val="22"/>
        </w:rPr>
        <w:t>2018-11-19 18:47:39+00:00</w:t>
      </w:r>
    </w:p>
    <w:p>
      <w:r>
        <w:rPr>
          <w:sz w:val="32"/>
        </w:rPr>
        <w:t>6、引用方式</w:t>
      </w:r>
    </w:p>
    <w:p>
      <w:pPr>
        <w:ind w:left="432"/>
      </w:pPr>
      <w:r>
        <w:rPr>
          <w:sz w:val="22"/>
        </w:rPr>
        <w:t xml:space="preserve">数据的引用: </w:t>
      </w:r>
    </w:p>
    <w:p>
      <w:pPr>
        <w:ind w:left="432" w:firstLine="432"/>
      </w:pPr>
      <w:r>
        <w:t xml:space="preserve">南卓铜. 基于知识规则的黑河流域土地覆被分类数据（2009）. 时空三极环境大数据平台, DOI:10.3972/heihe.005.2013.db, CSTR:18406.11.heihe.005.2013.db, </w:t>
      </w:r>
      <w:r>
        <w:t>2013</w:t>
      </w:r>
      <w:r>
        <w:t>.[</w:t>
      </w:r>
      <w:r>
        <w:t xml:space="preserve">NAN Zhuotong. Rule-based land cover map for the Heihe River basin (2009). A Big Earth Data Platform for Three Poles, DOI:10.3972/heihe.005.2013.db, CSTR:18406.11.heihe.005.2013.db, </w:t>
      </w:r>
      <w:r>
        <w:t>2013</w:t>
      </w:r>
      <w:r>
        <w:rPr>
          <w:sz w:val="22"/>
        </w:rPr>
        <w:t>]</w:t>
      </w:r>
    </w:p>
    <w:p>
      <w:pPr>
        <w:ind w:left="432"/>
      </w:pPr>
      <w:r>
        <w:rPr>
          <w:sz w:val="22"/>
        </w:rPr>
        <w:t xml:space="preserve">文章的引用: </w:t>
      </w:r>
    </w:p>
    <w:p>
      <w:pPr>
        <w:ind w:left="864"/>
      </w:pPr>
      <w:r>
        <w:t>Hou Y, Wang S, Nan Z.A Rule-based Land Cover Classification Method for the Heihe River Basin[J]. Acta Geographica Sinica. 2011, 66(4): 549-561.[候玉婷，王书功，南卓铜. 基于知识规则的土地利用/土地覆被分类方法——以黑河流域为例[J]. 地理学报. 2011, 66(4): 549-561.]</w:t>
        <w:br/>
        <w:br/>
      </w:r>
    </w:p>
    <w:p>
      <w:r>
        <w:rPr>
          <w:sz w:val="32"/>
        </w:rPr>
        <w:t>7、资助项目信息</w:t>
      </w:r>
    </w:p>
    <w:p>
      <w:pPr>
        <w:ind w:left="432"/>
      </w:pPr>
      <w:r>
        <w:rPr>
          <w:sz w:val="22"/>
        </w:rPr>
        <w:t xml:space="preserve">面向黑河流域生态-水文过程集成研究的数据整理与服务 </w:t>
        <w:br/>
      </w:r>
      <w:r>
        <w:rPr>
          <w:sz w:val="22"/>
        </w:rPr>
        <w:t>基于科学模型和三维游戏体验的黑河流域水土资源可持续发展决策支持系统</w:t>
        <w:br/>
      </w:r>
      <w:r>
        <w:rPr>
          <w:sz w:val="22"/>
        </w:rPr>
        <w:t>地表过程建模环境和模型集成研究</w:t>
        <w:br/>
      </w:r>
    </w:p>
    <w:p>
      <w:r>
        <w:rPr>
          <w:sz w:val="32"/>
        </w:rPr>
        <w:t>8、数据资源提供者</w:t>
      </w:r>
    </w:p>
    <w:p>
      <w:pPr>
        <w:ind w:left="432"/>
      </w:pPr>
      <w:r>
        <w:rPr>
          <w:sz w:val="22"/>
        </w:rPr>
        <w:t xml:space="preserve">姓名: </w:t>
      </w:r>
      <w:r>
        <w:rPr>
          <w:sz w:val="22"/>
        </w:rPr>
        <w:t>南卓铜</w:t>
        <w:br/>
      </w:r>
      <w:r>
        <w:rPr>
          <w:sz w:val="22"/>
        </w:rPr>
        <w:t xml:space="preserve">单位: </w:t>
      </w:r>
      <w:r>
        <w:rPr>
          <w:sz w:val="22"/>
        </w:rPr>
        <w:t>中国科学院寒区旱区环境与工程研究所</w:t>
        <w:br/>
      </w:r>
      <w:r>
        <w:rPr>
          <w:sz w:val="22"/>
        </w:rPr>
        <w:t xml:space="preserve">电子邮件: </w:t>
      </w:r>
      <w:r>
        <w:rPr>
          <w:sz w:val="22"/>
        </w:rPr>
        <w:t>nztong@lzb.ac.cn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