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青海省全部国有及年产品销售收入500万元以上非国有工业企业主要经济指标（1998-2000）</w:t>
      </w:r>
    </w:p>
    <w:p>
      <w:r>
        <w:rPr>
          <w:sz w:val="22"/>
        </w:rPr>
        <w:t>英文标题：Main economic indicators of all state-owned and non-state-owned industrial enterprises with annual sales revenue of more than 5 million yuan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部国有及年产品销售收入500万元以上非国有工业企业主要经济指标，数据是按全部国有及年产品销售收入500万元以上非国有工业企业主要经济指标进行划分的。数据整理自青海省统计局发布的青海省统计年鉴。数据集包含3个数据表，分别为:</w:t>
        <w:br/>
        <w:t>全部国有及年产品销售收入500万元以上非国有工业企业主要经济指标1998年.xls，</w:t>
        <w:br/>
        <w:t>全部国有及年产品销售收入500万元以上非国有工业企业主要经济指标1999年.xls，</w:t>
        <w:br/>
        <w:t>全部国有及年产品销售收入500万元以上非国有工业企业主要经济指标2000年.xls。</w:t>
        <w:br/>
        <w:t>数据表结构相同。例如全部国有及年产品销售收入500万元以上非国有工业企业主要经济指标1998年数据表共有5个字段：</w:t>
        <w:br/>
        <w:t>字段1：类别</w:t>
        <w:br/>
        <w:t>字段2：企业单位数（个）</w:t>
        <w:br/>
        <w:t>字段3：亏损企业</w:t>
        <w:br/>
        <w:t>字段4：工业总产值（现价新规定）</w:t>
        <w:br/>
        <w:t>字段5：工业总产值（90价新规定）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非国有企业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</w:r>
      <w:r>
        <w:t>,</w:t>
      </w:r>
      <w:r>
        <w:rPr>
          <w:sz w:val="22"/>
        </w:rPr>
        <w:t>500万元以上规模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青海省全部国有及年产品销售收入500万元以上非国有工业企业主要经济指标（1998-2000）. 时空三极环境大数据平台, </w:t>
      </w:r>
      <w:r>
        <w:t>2021</w:t>
      </w:r>
      <w:r>
        <w:t>.[</w:t>
      </w:r>
      <w:r>
        <w:t xml:space="preserve">Qinghai Provincial Bureau of Statistics. Main economic indicators of all state-owned and non-state-owned industrial enterprises with annual sales revenue of more than 5 million yuan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