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湖泊储水量-面积时序变化、湖滨生态系统结构变化以及盐尘变化数据集（1911-2017）</w:t>
      </w:r>
    </w:p>
    <w:p>
      <w:r>
        <w:rPr>
          <w:sz w:val="22"/>
        </w:rPr>
        <w:t>英文标题：Datasets of changes in water storage area time series, lakeside ecosystem structure and salt dust (1911-2017)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数据包括1911-2017年咸海水位-储水量-面积时序变化数据集、1977-2017年咸海湖滨的生态系统结构（NDVI）的10年际变化、2000-2018年咸海沙尘发生次数EDI指数数据。</w:t>
        <w:br/>
        <w:t>利用地形数据融合技术进行湖盆地形的构建，基于遥感监测和实地调查采点，在对咸海地形数据分析的基础上，综合归纳分析了其水位-面积-储水量的变化关系，形成水位-储水量-面积时序变化数据集，可清晰反映咸海水体变化过程及现状，为咸海环境变化研究提供基础数据。</w:t>
        <w:br/>
        <w:t>以植被覆盖指数NDVI(Normalized Difference Vegetation Index)反映退缩区植被生态状况。NDVI数据采用Landsat卫星数据，空间分辨率为30m，共收集了1977、1987、1997、2007、2017年5期的NDVI数据。基于ENVI和GIS软件，通过遥感图像融合，指数计算和水体提取，确定咸海湖面和湖滨线。以南咸海湖滨线为起点，向水体退缩区延伸3 km，得到0-3 km之内的湖滨带的植被NDVI变化特征，以反映湖滨生态系统结构变化。</w:t>
        <w:br/>
        <w:t>基于MODIS影像数据提取增强型沙尘指数（EDI，Enhanced Dust Index）。这一指数是引入因子沙尘光学密度（α）以增强沙尘信息形成增强型沙尘指数。基于遥感监测，利用增强型沙尘指数（EDI），建立了咸海面积-EDI指数关系曲线，该曲线的确定为构建咸海干涸湖床粉尘释放与气象因子、土壤理化性质定量关系奠定了基础，为确定控制沙/盐尘发生所需的咸海的合理面积提供了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湖泊生态系统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1911-2017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3.文件大小：9250.0MB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1911-01-12 08:00:00+00:00</w:t>
      </w:r>
      <w:r>
        <w:rPr>
          <w:sz w:val="22"/>
        </w:rPr>
        <w:t>--</w:t>
      </w:r>
      <w:r>
        <w:rPr>
          <w:sz w:val="22"/>
        </w:rPr>
        <w:t>2018-01-11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罗毅, 郑新军, 黄粤, 吉力力·阿不都外力. 湖泊储水量-面积时序变化、湖滨生态系统结构变化以及盐尘变化数据集（1911-2017）. 时空三极环境大数据平台, DOI:10.11888/Hydro.tpdc.270453, CSTR:18406.11.Hydro.tpdc.270453, </w:t>
      </w:r>
      <w:r>
        <w:t>2020</w:t>
      </w:r>
      <w:r>
        <w:t>.[</w:t>
      </w:r>
      <w:r>
        <w:t xml:space="preserve">JILILI Abuduwaili, LUO Yi, ZHENG Xinjun, HUANG Yue. Datasets of changes in water storage area time series, lakeside ecosystem structure and salt dust (1911-2017). A Big Earth Data Platform for Three Poles, DOI:10.11888/Hydro.tpdc.270453, CSTR:18406.11.Hydro.tpdc.270453,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luoyi@igsnrr.ac.cn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郑新军</w:t>
        <w:br/>
      </w:r>
      <w:r>
        <w:rPr>
          <w:sz w:val="22"/>
        </w:rPr>
        <w:t xml:space="preserve">单位: </w:t>
      </w:r>
      <w:r>
        <w:rPr>
          <w:sz w:val="22"/>
        </w:rPr>
        <w:t>中科院新疆生地所</w:t>
        <w:br/>
      </w:r>
      <w:r>
        <w:rPr>
          <w:sz w:val="22"/>
        </w:rPr>
        <w:t xml:space="preserve">电子邮件: </w:t>
      </w:r>
      <w:r>
        <w:rPr>
          <w:sz w:val="22"/>
        </w:rPr>
        <w:t>zhengxj@ms.xjb.ac.cn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黄粤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huangy@ms.xjb.ac.cn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吉力力·阿不都外力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jilil@ms.xjb.ac.cn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