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青藏高原黄河源区沼泽空间分布图（2013）</w:t>
      </w:r>
    </w:p>
    <w:p>
      <w:r>
        <w:rPr>
          <w:sz w:val="22"/>
        </w:rPr>
        <w:t>英文标题：Spatial distribution map of marsh in the source region of the Yellow River on the Qinghai-Tibet Plateau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本数据集为扎陵湖-鄂陵湖附近黄河源区沼泽空间分布图，面积约2.1万平方公里。数据集由Landsat 8 影像通过专家决策树分类，并经人工目视解译修正获得。影像的空间分辨率为30 m，采用WGS 1984 UTM 投影坐标系，数据格式为grid格式。影像区分为5种地类，地类1为“水体”，地类2为“高盖度植被”，地类3为“裸地”，地类4为“低盖度植被”，地类5为“沼泽”，其中低盖度植被及高盖度植被通过植被覆盖度进行区分，阈值选取0.1至0.4为低盖度植被，0.4至1为高盖度植被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土地利用/覆盖</w:t>
      </w:r>
      <w:r>
        <w:t>,</w:t>
      </w:r>
      <w:r>
        <w:rPr>
          <w:sz w:val="22"/>
        </w:rPr>
        <w:t>湿地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黄河源区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2.投影：UTM</w:t>
      </w:r>
    </w:p>
    <w:p>
      <w:pPr>
        <w:ind w:left="432"/>
      </w:pPr>
      <w:r>
        <w:rPr>
          <w:sz w:val="22"/>
        </w:rPr>
        <w:t>3.文件大小：8.61MB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北：35.49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王广军. 青藏高原黄河源区沼泽空间分布图（2013）. 时空三极环境大数据平台, </w:t>
      </w:r>
      <w:r>
        <w:t>2019</w:t>
      </w:r>
      <w:r>
        <w:t>.[</w:t>
      </w:r>
      <w:r>
        <w:t xml:space="preserve">WANG Guangjun. Spatial distribution map of marsh in the source region of the Yellow River on the Qinghai-Tibet Plateau (2013).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王广军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中国地质大学（北京）</w:t>
        <w:br/>
      </w:r>
      <w:r>
        <w:rPr>
          <w:sz w:val="22"/>
        </w:rPr>
        <w:t xml:space="preserve">电子邮件: </w:t>
      </w:r>
      <w:r>
        <w:rPr>
          <w:sz w:val="22"/>
        </w:rPr>
        <w:t>wgj@cugb.edu.cn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