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泛第三极15个关键节点区域MODIS百米级多光谱遥感影像（2000-2016）</w:t>
      </w:r>
    </w:p>
    <w:p>
      <w:r>
        <w:rPr>
          <w:sz w:val="22"/>
        </w:rPr>
        <w:t>英文标题：MODIS multi-spectral remote sensing images dataset of 15 key node regions of Pan third pole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MODIS卫星的MOD09A1 Version 6产品提供了针对气体、气溶胶和瑞利散射等大气条件校正的第1至7波段的地表光谱反射率的估计值。它是由500m分辨率的MOD09GA组成的3级数据合成的产品，每个产品像元包含了基于高观测覆盖率、低视角、云覆盖以及气溶胶负载而选择的8天期间可能的最佳L2G观测值。除了7个500米的反射波段之外，还有一个质量图层和四个观测波段。对于每个像元，从8天合成周期内采集的所有观测值中选择一个值。像元选择的标准包括云量和太阳天顶角。</w:t>
        <w:br/>
        <w:t>本数据集基于National Aeronautics and Space Administration（NASA）下载的2000-2016年8天合成的MOD09A1 V6版本数据，空间分辨率500米，利用MatLab对数据进行研究区的掩模裁剪，最终得到了18个关键节点区域2000-2016年8日合成的地表土地覆盖数据。</w:t>
        <w:br/>
        <w:t>数据涉及的18个关键区域主要包括：曼谷、缅甸港口、吉大港、科伦坡、达卡、瓜达尔港、汉班托特、黄荆港和马六甲、关丹、马尔代夫、曼德勒、西哈努克、万象、仰光等区域）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3.文件大小：12075.3MB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00:00:00+00:00</w:t>
      </w:r>
      <w:r>
        <w:rPr>
          <w:sz w:val="22"/>
        </w:rPr>
        <w:t>--</w:t>
      </w:r>
      <w:r>
        <w:rPr>
          <w:sz w:val="22"/>
        </w:rPr>
        <w:t>2017-01-04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李炘妍. 泛第三极15个关键节点区域MODIS百米级多光谱遥感影像（2000-2016）. 时空三极环境大数据平台, </w:t>
      </w:r>
      <w:r>
        <w:t>2018</w:t>
      </w:r>
      <w:r>
        <w:t>.[</w:t>
      </w:r>
      <w:r>
        <w:t xml:space="preserve">LI Xinyan. MODIS multi-spectral remote sensing images dataset of 15 key node regions of Pan third pole (2000-2016).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Vermote, E. (2015). MOD09A1 MODIS/Terra Surface Reflectance 8-Day L3 Global 500m SIN Grid V006. NASA EOSDIS LP DAAC. doi: 10.5067/MODIS/MOD09A1.006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李炘妍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lixinyan@wihgg.ac.cn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