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青藏高原与印度洋热力差异指数（1979-2018）</w:t>
      </w:r>
    </w:p>
    <w:p>
      <w:r>
        <w:rPr>
          <w:sz w:val="22"/>
        </w:rPr>
        <w:t>英文标题：Thermal contrast index (TCI) between the Tibetan Plateau and the Indian Ocean (1979-2018)</w:t>
      </w:r>
    </w:p>
    <w:p>
      <w:r>
        <w:rPr>
          <w:sz w:val="32"/>
        </w:rPr>
        <w:t>1、摘要</w:t>
      </w:r>
    </w:p>
    <w:p>
      <w:pPr>
        <w:ind w:firstLine="432"/>
      </w:pPr>
      <w:r>
        <w:rPr>
          <w:sz w:val="22"/>
        </w:rPr>
        <w:t>海陆热力差异是形成季风的重要原因，印度夏季风的建立与欧亚大陆和印度洋之间产生的海陆热力差异有关。对流层中高层青藏高原和热带印度洋的热力差异与印度夏季风的爆发及其年际和年代际变化紧密相关。青藏高原和热带东印度洋上空温度是对印度夏季风变化最敏感的两个区域，基于此，用500-200hPa温度场定义了一个青藏高原与印度洋热力差异指数：</w:t>
        <w:br/>
        <w:t>TCI = Nor[T(25°N-38°N, 65°E-95°E) - T(5°S-8°N, 65°E-95°E)]</w:t>
        <w:br/>
        <w:t>其中，Nor表示标准化，T表示500hPa-200hPa温度场。</w:t>
        <w:br/>
        <w:t>青藏高原与印度洋热力差异指数（TCI）分为逐候、月、夏季3种时间分辨率序列。它可以从多种时间尺度反映高原与北印度洋之间的热力差异及其与后期印度夏季风变率的关系。并且，与单独的青藏高原或印度洋热力状况相比，该指数表现得更好，指数大时，后期印度夏季风强度往往偏强。另外，TCI的逐候增量对印度季风的演变具有预测意义，TCI逐候增量超前印度季风指数3候开始显著相关，且超前15候的时候相关最大。同时，TCI逐候增量前25候平均值的大小对印度季风爆发的早晚有一定的预报意义。</w:t>
        <w:br/>
        <w:br/>
        <w:t>资助项目：</w:t>
        <w:br/>
        <w:t>中国科学院战略性先导科技专项泛第三极环境变化与绿色丝绸之路建设（XDA20060501 印度洋-第三极热力差异对季风的影响及其经向输送效应）</w:t>
      </w:r>
    </w:p>
    <w:p>
      <w:r>
        <w:rPr>
          <w:sz w:val="32"/>
        </w:rPr>
        <w:t>2、关键词</w:t>
      </w:r>
    </w:p>
    <w:p>
      <w:pPr>
        <w:ind w:left="432"/>
      </w:pPr>
      <w:r>
        <w:rPr>
          <w:sz w:val="22"/>
        </w:rPr>
        <w:t>主题关键词：</w:t>
      </w:r>
      <w:r>
        <w:rPr>
          <w:sz w:val="22"/>
        </w:rPr>
        <w:t>季风</w:t>
      </w:r>
      <w:r>
        <w:t>,</w:t>
      </w:r>
      <w:r>
        <w:rPr>
          <w:sz w:val="22"/>
        </w:rPr>
        <w:t>降水</w:t>
      </w:r>
      <w:r>
        <w:t>,</w:t>
      </w:r>
      <w:r>
        <w:rPr>
          <w:sz w:val="22"/>
        </w:rPr>
        <w:t>温度</w:t>
      </w:r>
      <w:r>
        <w:t>,</w:t>
      </w:r>
      <w:r>
        <w:rPr>
          <w:sz w:val="22"/>
        </w:rPr>
        <w:t>大气水汽</w:t>
        <w:br/>
      </w:r>
      <w:r>
        <w:rPr>
          <w:sz w:val="22"/>
        </w:rPr>
        <w:t>学科关键词：</w:t>
      </w:r>
      <w:r>
        <w:rPr>
          <w:sz w:val="22"/>
        </w:rPr>
        <w:t>大气</w:t>
        <w:br/>
      </w:r>
      <w:r>
        <w:rPr>
          <w:sz w:val="22"/>
        </w:rPr>
        <w:t>地点关键词：</w:t>
      </w:r>
      <w:r>
        <w:rPr>
          <w:sz w:val="22"/>
        </w:rPr>
        <w:t>青藏高原</w:t>
      </w:r>
      <w:r>
        <w:t xml:space="preserve">, </w:t>
      </w:r>
      <w:r>
        <w:rPr>
          <w:sz w:val="22"/>
        </w:rPr>
        <w:t>南亚</w:t>
      </w:r>
      <w:r>
        <w:t xml:space="preserve">, </w:t>
      </w:r>
      <w:r>
        <w:rPr>
          <w:sz w:val="22"/>
        </w:rPr>
        <w:t>第三极</w:t>
      </w:r>
      <w:r>
        <w:t xml:space="preserve">, </w:t>
      </w:r>
      <w:r>
        <w:rPr>
          <w:sz w:val="22"/>
        </w:rPr>
        <w:t>印度洋</w:t>
        <w:br/>
      </w:r>
      <w:r>
        <w:rPr>
          <w:sz w:val="22"/>
        </w:rPr>
        <w:t>时间关键词：</w:t>
      </w:r>
      <w:r>
        <w:rPr>
          <w:sz w:val="22"/>
        </w:rPr>
        <w:t>1979-2018</w:t>
      </w:r>
      <w:r>
        <w:t xml:space="preserve">, </w:t>
      </w:r>
      <w:r>
        <w:rPr>
          <w:sz w:val="22"/>
        </w:rPr>
        <w:t>月</w:t>
      </w:r>
      <w:r>
        <w:t xml:space="preserve">, </w:t>
      </w:r>
      <w:r>
        <w:rPr>
          <w:sz w:val="22"/>
        </w:rPr>
        <w:t>候</w:t>
      </w:r>
      <w:r>
        <w:t xml:space="preserve">, </w:t>
      </w:r>
      <w:r>
        <w:rPr>
          <w:sz w:val="22"/>
        </w:rPr>
        <w:t>季</w:t>
      </w:r>
      <w:r>
        <w:t xml:space="preserve">, </w:t>
      </w:r>
      <w:r>
        <w:rPr>
          <w:sz w:val="22"/>
        </w:rPr>
        <w:t>夏季</w:t>
      </w:r>
    </w:p>
    <w:p>
      <w:r>
        <w:rPr>
          <w:sz w:val="32"/>
        </w:rPr>
        <w:t>3、数据细节</w:t>
      </w:r>
    </w:p>
    <w:p>
      <w:pPr>
        <w:ind w:left="432"/>
      </w:pPr>
      <w:r>
        <w:rPr>
          <w:sz w:val="22"/>
        </w:rPr>
        <w:t>1.比例尺：None</w:t>
      </w:r>
    </w:p>
    <w:p>
      <w:pPr>
        <w:ind w:left="432"/>
      </w:pPr>
      <w:r>
        <w:rPr>
          <w:sz w:val="22"/>
        </w:rPr>
        <w:t>2.投影：</w:t>
      </w:r>
    </w:p>
    <w:p>
      <w:pPr>
        <w:ind w:left="432"/>
      </w:pPr>
      <w:r>
        <w:rPr>
          <w:sz w:val="22"/>
        </w:rPr>
        <w:t>3.文件大小：0.047MB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西：65.0</w:t>
            </w:r>
          </w:p>
        </w:tc>
        <w:tc>
          <w:tcPr>
            <w:tcW w:type="dxa" w:w="2880"/>
          </w:tcPr>
          <w:p>
            <w:r>
              <w:t>-</w:t>
            </w:r>
          </w:p>
        </w:tc>
        <w:tc>
          <w:tcPr>
            <w:tcW w:type="dxa" w:w="2880"/>
          </w:tcPr>
          <w:p>
            <w:r>
              <w:t>东：95.0</w:t>
            </w:r>
          </w:p>
        </w:tc>
      </w:tr>
      <w:tr>
        <w:tc>
          <w:tcPr>
            <w:tcW w:type="dxa" w:w="2880"/>
          </w:tcPr>
          <w:p>
            <w:r>
              <w:t>-</w:t>
            </w:r>
          </w:p>
        </w:tc>
        <w:tc>
          <w:tcPr>
            <w:tcW w:type="dxa" w:w="2880"/>
          </w:tcPr>
          <w:p>
            <w:r>
              <w:t>南：5.0</w:t>
            </w:r>
          </w:p>
        </w:tc>
        <w:tc>
          <w:tcPr>
            <w:tcW w:type="dxa" w:w="2880"/>
          </w:tcPr>
          <w:p>
            <w:r>
              <w:t>-</w:t>
            </w:r>
          </w:p>
        </w:tc>
      </w:tr>
    </w:tbl>
    <w:p>
      <w:r>
        <w:rPr>
          <w:sz w:val="32"/>
        </w:rPr>
        <w:t>5、时间范围</w:t>
      </w:r>
      <w:r>
        <w:rPr>
          <w:sz w:val="22"/>
        </w:rPr>
        <w:t>1979-01-10 08:00:00+00:00</w:t>
      </w:r>
      <w:r>
        <w:rPr>
          <w:sz w:val="22"/>
        </w:rPr>
        <w:t>--</w:t>
      </w:r>
      <w:r>
        <w:rPr>
          <w:sz w:val="22"/>
        </w:rPr>
        <w:t>2019-01-09 19:59:59+00:00</w:t>
      </w:r>
    </w:p>
    <w:p>
      <w:r>
        <w:rPr>
          <w:sz w:val="32"/>
        </w:rPr>
        <w:t>6、引用方式</w:t>
      </w:r>
    </w:p>
    <w:p>
      <w:pPr>
        <w:ind w:left="432"/>
      </w:pPr>
      <w:r>
        <w:rPr>
          <w:sz w:val="22"/>
        </w:rPr>
        <w:t xml:space="preserve">数据的引用: </w:t>
      </w:r>
    </w:p>
    <w:p>
      <w:pPr>
        <w:ind w:left="432" w:firstLine="432"/>
      </w:pPr>
      <w:r>
        <w:t xml:space="preserve">李张群, 肖子牛, 赵亮. 青藏高原与印度洋热力差异指数（1979-2018）. 时空三极环境大数据平台, DOI:10.11888/Meteoro.tpdc.271017, CSTR:18406.11.Meteoro.tpdc.271017, </w:t>
      </w:r>
      <w:r>
        <w:t>2019</w:t>
      </w:r>
      <w:r>
        <w:t>.[</w:t>
      </w:r>
      <w:r>
        <w:t xml:space="preserve">ZHAO Liang, XIAO Ziniu, LI Zhangqun. Thermal contrast index (TCI) between the Tibetan Plateau and the Indian Ocean (1979-2018). A Big Earth Data Platform for Three Poles, DOI:10.11888/Meteoro.tpdc.271017, CSTR:18406.11.Meteoro.tpdc.271017,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李张群</w:t>
        <w:br/>
      </w:r>
      <w:r>
        <w:rPr>
          <w:sz w:val="22"/>
        </w:rPr>
        <w:t xml:space="preserve">单位: </w:t>
      </w:r>
      <w:r>
        <w:rPr>
          <w:sz w:val="22"/>
        </w:rPr>
        <w:t>中国科学院大气物理研究所</w:t>
        <w:br/>
      </w:r>
      <w:r>
        <w:rPr>
          <w:sz w:val="22"/>
        </w:rPr>
        <w:t xml:space="preserve">电子邮件: </w:t>
      </w:r>
      <w:r>
        <w:rPr>
          <w:sz w:val="22"/>
        </w:rPr>
        <w:t>lizhangqun@lasg.iap.ac.cn</w:t>
        <w:br/>
        <w:br/>
      </w:r>
      <w:r>
        <w:rPr>
          <w:sz w:val="22"/>
        </w:rPr>
        <w:t xml:space="preserve">姓名: </w:t>
      </w:r>
      <w:r>
        <w:rPr>
          <w:sz w:val="22"/>
        </w:rPr>
        <w:t>肖子牛</w:t>
        <w:br/>
      </w:r>
      <w:r>
        <w:rPr>
          <w:sz w:val="22"/>
        </w:rPr>
        <w:t xml:space="preserve">单位: </w:t>
      </w:r>
      <w:r>
        <w:rPr>
          <w:sz w:val="22"/>
        </w:rPr>
        <w:t>中国科学院大气物理研究所</w:t>
        <w:br/>
      </w:r>
      <w:r>
        <w:rPr>
          <w:sz w:val="22"/>
        </w:rPr>
        <w:t xml:space="preserve">电子邮件: </w:t>
      </w:r>
      <w:r>
        <w:rPr>
          <w:sz w:val="22"/>
        </w:rPr>
        <w:t>xiaozn@lasg.iap.ac.cn</w:t>
        <w:br/>
        <w:br/>
      </w:r>
      <w:r>
        <w:rPr>
          <w:sz w:val="22"/>
        </w:rPr>
        <w:t xml:space="preserve">姓名: </w:t>
      </w:r>
      <w:r>
        <w:rPr>
          <w:sz w:val="22"/>
        </w:rPr>
        <w:t>赵亮</w:t>
        <w:br/>
      </w:r>
      <w:r>
        <w:rPr>
          <w:sz w:val="22"/>
        </w:rPr>
        <w:t xml:space="preserve">单位: </w:t>
      </w:r>
      <w:r>
        <w:rPr>
          <w:sz w:val="22"/>
        </w:rPr>
        <w:t>中国科学院大气物理研究所</w:t>
        <w:br/>
      </w:r>
      <w:r>
        <w:rPr>
          <w:sz w:val="22"/>
        </w:rPr>
        <w:t xml:space="preserve">电子邮件: </w:t>
      </w:r>
      <w:r>
        <w:rPr>
          <w:sz w:val="22"/>
        </w:rPr>
        <w:t>zhaol@lasg.iap.ac.cn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