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塔里木河流域边界数据集（2000）</w:t>
      </w:r>
    </w:p>
    <w:p>
      <w:r>
        <w:rPr>
          <w:sz w:val="22"/>
        </w:rPr>
        <w:t>英文标题：Tarim River Basin boundary dataset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数据为塔里木河流域边界分布图，比例尺250000，投影经纬度，包括塔里木河流域子流域空间数据和属性数据，属性数据字段：Area（面积）、Perimeter（周长）、WRRNM（流域名称）、WRRCD（流域编码）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区划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流域分区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塔里木河流域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3.文件大小：0.143MB</w:t>
      </w:r>
    </w:p>
    <w:p>
      <w:pPr>
        <w:ind w:left="432"/>
      </w:pPr>
      <w:r>
        <w:rPr>
          <w:sz w:val="22"/>
        </w:rPr>
        <w:t>4.数据格式：Shapefile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西：71.65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东：99.33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南：34.96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吴立宗. 塔里木河流域边界数据集（2000）. 时空三极环境大数据平台, </w:t>
      </w:r>
      <w:r>
        <w:t>2014</w:t>
      </w:r>
      <w:r>
        <w:t>.[</w:t>
      </w:r>
      <w:r>
        <w:t xml:space="preserve">WU Lizong. Tarim River Basin boundary dataset (2000). A Big Earth Data Platform for Three Poles,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吴立宗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wulizong@lzb.ac.cn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