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柴达木盆地大红沟DHG孢粉数据（20201208）</w:t>
      </w:r>
    </w:p>
    <w:p>
      <w:r>
        <w:rPr>
          <w:sz w:val="22"/>
        </w:rPr>
        <w:t>英文标题：Pollen data of DHG Section in Qaidam Basin (20201208)</w:t>
      </w:r>
    </w:p>
    <w:p>
      <w:r>
        <w:rPr>
          <w:sz w:val="32"/>
        </w:rPr>
        <w:t>1、摘要</w:t>
      </w:r>
    </w:p>
    <w:p>
      <w:pPr>
        <w:ind w:firstLine="432"/>
      </w:pPr>
      <w:r>
        <w:rPr>
          <w:sz w:val="22"/>
        </w:rPr>
        <w:t>按照计划，对柴达木盆地新生代大红沟剖面的252个地层沉积样品在实验室进行孢粉和碳屑的提取工作，实验采用HF提取方法，然后通过镜下鉴定种类并计算含量，进而开展孢粉-炭屑研究。前期通过现代观测和表土样品分析初步建立了孢粉（碳屑）-植被-气候之间的关系，在此基础上拟通过结合过去已开展的剖面和钻孔孢粉和微体炭屑数据，建立柴达木盆地过去近30 Ma以来的炭屑序列，进而探讨过去植被-古火的变化历史及其与重大生态气候环境事件之间的关系，为理解该地区古地理格局、古气候和古环境的演化及其驱动机制提供重要证据。本次提交的大红沟孢粉数据是严格按照申请书计划开展的孢粉样品分析结果，通过常规分析并对其中20%的样品进行复检，个别样品进行了多次鉴定统计。在大量时间、实验室条件得以保证的基础上，最终获得有效孢粉数量非常有限，基本能够满足上述科学问题研究需要，但未来需要进一步加强分析。</w:t>
      </w:r>
    </w:p>
    <w:p>
      <w:r>
        <w:rPr>
          <w:sz w:val="32"/>
        </w:rPr>
        <w:t>2、关键词</w:t>
      </w:r>
    </w:p>
    <w:p>
      <w:pPr>
        <w:ind w:left="432"/>
      </w:pPr>
      <w:r>
        <w:rPr>
          <w:sz w:val="22"/>
        </w:rPr>
        <w:t>主题关键词：</w:t>
      </w:r>
      <w:r>
        <w:rPr>
          <w:sz w:val="22"/>
        </w:rPr>
        <w:t>花粉</w:t>
      </w:r>
      <w:r>
        <w:t>,</w:t>
      </w:r>
      <w:r>
        <w:rPr>
          <w:sz w:val="22"/>
        </w:rPr>
        <w:t>古植被</w:t>
      </w:r>
      <w:r>
        <w:t>,</w:t>
      </w:r>
      <w:r>
        <w:rPr>
          <w:sz w:val="22"/>
        </w:rPr>
        <w:t>古气候重建</w:t>
        <w:br/>
      </w:r>
      <w:r>
        <w:rPr>
          <w:sz w:val="22"/>
        </w:rPr>
        <w:t>学科关键词：</w:t>
      </w:r>
      <w:r>
        <w:rPr>
          <w:sz w:val="22"/>
        </w:rPr>
        <w:t>古环境</w:t>
        <w:br/>
      </w:r>
      <w:r>
        <w:rPr>
          <w:sz w:val="22"/>
        </w:rPr>
        <w:t>地点关键词：</w:t>
      </w:r>
      <w:r>
        <w:rPr>
          <w:sz w:val="22"/>
        </w:rPr>
        <w:t>青藏高原</w:t>
        <w:br/>
      </w:r>
      <w:r>
        <w:rPr>
          <w:sz w:val="22"/>
        </w:rPr>
        <w:t>时间关键词：</w:t>
      </w:r>
      <w:r>
        <w:rPr>
          <w:sz w:val="22"/>
        </w:rPr>
        <w:t>新生代</w:t>
      </w:r>
    </w:p>
    <w:p>
      <w:r>
        <w:rPr>
          <w:sz w:val="32"/>
        </w:rPr>
        <w:t>3、数据细节</w:t>
      </w:r>
    </w:p>
    <w:p>
      <w:pPr>
        <w:ind w:left="432"/>
      </w:pPr>
      <w:r>
        <w:rPr>
          <w:sz w:val="22"/>
        </w:rPr>
        <w:t>1.比例尺：None</w:t>
      </w:r>
    </w:p>
    <w:p>
      <w:pPr>
        <w:ind w:left="432"/>
      </w:pPr>
      <w:r>
        <w:rPr>
          <w:sz w:val="22"/>
        </w:rPr>
        <w:t>2.投影：</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北：37.5</w:t>
            </w:r>
          </w:p>
        </w:tc>
        <w:tc>
          <w:tcPr>
            <w:tcW w:type="dxa" w:w="2880"/>
          </w:tcPr>
          <w:p>
            <w:r>
              <w:t>-</w:t>
            </w:r>
          </w:p>
        </w:tc>
      </w:tr>
      <w:tr>
        <w:tc>
          <w:tcPr>
            <w:tcW w:type="dxa" w:w="2880"/>
          </w:tcPr>
          <w:p>
            <w:r>
              <w:t>西：95.21</w:t>
            </w:r>
          </w:p>
        </w:tc>
        <w:tc>
          <w:tcPr>
            <w:tcW w:type="dxa" w:w="2880"/>
          </w:tcPr>
          <w:p>
            <w:r>
              <w:t>-</w:t>
            </w:r>
          </w:p>
        </w:tc>
        <w:tc>
          <w:tcPr>
            <w:tcW w:type="dxa" w:w="2880"/>
          </w:tcPr>
          <w:p>
            <w:r>
              <w:t>东：95.21</w:t>
            </w:r>
          </w:p>
        </w:tc>
      </w:tr>
      <w:tr>
        <w:tc>
          <w:tcPr>
            <w:tcW w:type="dxa" w:w="2880"/>
          </w:tcPr>
          <w:p>
            <w:r>
              <w:t>-</w:t>
            </w:r>
          </w:p>
        </w:tc>
        <w:tc>
          <w:tcPr>
            <w:tcW w:type="dxa" w:w="2880"/>
          </w:tcPr>
          <w:p>
            <w:r>
              <w:t>南：37.5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苗运法. 柴达木盆地大红沟DHG孢粉数据（20201208）. 时空三极环境大数据平台, DOI:10.11888/Paleoenv.tpdc.271009, CSTR:18406.11.Paleoenv.tpdc.271009, </w:t>
      </w:r>
      <w:r>
        <w:t>2020</w:t>
      </w:r>
      <w:r>
        <w:t>.[</w:t>
      </w:r>
      <w:r>
        <w:t xml:space="preserve">MIAO Yunfa. Pollen data of DHG Section in Qaidam Basin (20201208). A Big Earth Data Platform for Three Poles, DOI:10.11888/Paleoenv.tpdc.271009, CSTR:18406.11.Paleoenv.tpdc.271009,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苗运法</w:t>
        <w:br/>
      </w:r>
      <w:r>
        <w:rPr>
          <w:sz w:val="22"/>
        </w:rPr>
        <w:t xml:space="preserve">单位: </w:t>
      </w:r>
      <w:r>
        <w:rPr>
          <w:sz w:val="22"/>
        </w:rPr>
        <w:t>中国科学院西北生态环境资源研究院</w:t>
        <w:br/>
      </w:r>
      <w:r>
        <w:rPr>
          <w:sz w:val="22"/>
        </w:rPr>
        <w:t xml:space="preserve">电子邮件: </w:t>
      </w:r>
      <w:r>
        <w:rPr>
          <w:sz w:val="22"/>
        </w:rPr>
        <w:t>miaoyunfa@lzb.ac.cn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