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青海省按各种口径分50万元以上项目固定资产投资（2006-2017）</w:t>
      </w:r>
    </w:p>
    <w:p>
      <w:r>
        <w:rPr>
          <w:sz w:val="22"/>
        </w:rPr>
        <w:t>英文标题：Investment in fixed assets of projects with more than 500000 yuan in Qinghai Province (2006-2017)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按各种口径分50万元以上项目固定资产投资的统计数据，数据按行业、区域、隶属关系和注册类型等划分的。数据整理自青海省统计局发布的青海省统计年鉴。数据集包含12个数据表，分别为：按各种口径分50万元以上项目固定资产投资（2009年）.xls，按各种口径分50万元以上项目固定资产投资（2008年）.xls，按各种口径分50万元以上项目固定资产投资（2007年）.xls，按各种口径分50万元以上项目固定资产投资（2006年）.xls，按各种口径分50万元以上项目固定资产投资（2010年）.xls，按各种口径分50万元以上项目固定资产投资（2011年）.xls等。数据表结构相同。例如2009年的数据表共有3个字段：</w:t>
        <w:br/>
        <w:t>字段1：指标</w:t>
        <w:br/>
        <w:t>字段2：城镇</w:t>
        <w:br/>
        <w:t>字段3：非农户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固定资产投资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按多种口径</w:t>
      </w:r>
      <w:r>
        <w:t>,</w:t>
      </w:r>
      <w:r>
        <w:rPr>
          <w:sz w:val="22"/>
        </w:rPr>
        <w:t>50万元以上项目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2006-2017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3.文件大小：0.239MB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2005-12-31 16:00:00+00:00</w:t>
      </w:r>
      <w:r>
        <w:rPr>
          <w:sz w:val="22"/>
        </w:rPr>
        <w:t>--</w:t>
      </w:r>
      <w:r>
        <w:rPr>
          <w:sz w:val="22"/>
        </w:rPr>
        <w:t>2017-12-30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青海省按各种口径分50万元以上项目固定资产投资（2006-2017）. 时空三极环境大数据平台, </w:t>
      </w:r>
      <w:r>
        <w:t>2021</w:t>
      </w:r>
      <w:r>
        <w:t>.[</w:t>
      </w:r>
      <w:r>
        <w:t xml:space="preserve">Qinghai Provincial Bureau of Statistics. Investment in fixed assets of projects with more than 500000 yuan in Qinghai Province (2006-2017).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