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海河流域多尺度地表通量与气象要素观测数据集：馆陶站-涡动相关仪（2008-2010）</w:t>
      </w:r>
    </w:p>
    <w:p>
      <w:r>
        <w:rPr>
          <w:sz w:val="22"/>
        </w:rPr>
        <w:t>英文标题：Multi-scale surface flux and meteorological elements observation dataset in the Hai River Basin (Guantao site-eddy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该数据集包含了2008年1月1日至2010年12月31日的涡动相关仪观测数据。站点位于河北省馆陶县河寨村，下垫面是玉米/小麦，棉花。观测点的经纬度是115.1274E，36.5150N，海拔30m。</w:t>
        <w:br/>
        <w:br/>
        <w:t>涡动相关仪的采集频率是10Hz，架高为15.6m，超声朝向是正北向，超声风速仪与CO2/H2O分析仪之间的距离是20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0.05m/s）。观测数据的平均周期为30分钟，一天48个数据，缺失数据标记为-6999。</w:t>
        <w:br/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馆陶县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西：115.127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东：115.127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2008-01-06 23:00:00+00:00</w:t>
      </w:r>
      <w:r>
        <w:rPr>
          <w:sz w:val="22"/>
        </w:rPr>
        <w:t>--</w:t>
      </w:r>
      <w:r>
        <w:rPr>
          <w:sz w:val="22"/>
        </w:rPr>
        <w:t>2011-01-05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海河流域多尺度地表通量与气象要素观测数据集：馆陶站-涡动相关仪（2008-2010）. 时空三极环境大数据平台, DOI:10.3972/haihe.008.2013.db, CSTR:18406.11.haihe.008.2013.db,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(Guantao site-eddy covariance system) (2008-2010). A Big Earth Data Platform for Three Poles, DOI:10.3972/haihe.008.2013.db, CSTR:18406.11.haihe.008.2013.db,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