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泛第三极34个关键节点高温热浪危险性数据集（2015）</w:t>
      </w:r>
    </w:p>
    <w:p>
      <w:r>
        <w:rPr>
          <w:sz w:val="22"/>
        </w:rPr>
        <w:t>英文标题：high temperature heat wave risk dataset at  34 key nodes of the third pole 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体感温度是指人体感受到的冷热程度，受温度、风速和湿度的影响。该数据的空间范围覆盖泛第三极区域34个关键节点（万象、仰光、加尔各答、华沙、卡拉奇、叶卡捷琳堡、吉大港、塔什干等地区）；空间分辨率为100m。</w:t>
        <w:br/>
        <w:t>数据处理过程：以气象站点监测数据为基础数据源，基于Humidex指数计算体感温度，再使用基于高程校正的温度插值方法获得整个区域1km格网化数据,并将其降尺度为100m。高温热浪危险性数据集主要以强度为评价指标。空间范围、空间分辨率与体感温度数据集一致，时间分辨率为年。</w:t>
        <w:br/>
        <w:t>判断高温热浪的标准为：体感温度连续3天超过29℃的天气过程判断为一次高温热浪。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1.比例尺：70000000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08:00:00+00:00</w:t>
      </w:r>
      <w:r>
        <w:rPr>
          <w:sz w:val="22"/>
        </w:rPr>
        <w:t>--</w:t>
      </w:r>
      <w:r>
        <w:rPr>
          <w:sz w:val="22"/>
        </w:rPr>
        <w:t>2016-01-09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杨飞, 武夕琳, 殷聪. 泛第三极34个关键节点高温热浪危险性数据集（2015）. 时空三极环境大数据平台, </w:t>
      </w:r>
      <w:r>
        <w:t>2020</w:t>
      </w:r>
      <w:r>
        <w:t>.[</w:t>
      </w:r>
      <w:r>
        <w:t xml:space="preserve">WU  Xilin, YIN Cong, YANG Fei. high temperature heat wave risk dataset at  34 key nodes of the third pole 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Raei, E., Reza Nikoo, M., AghaKouchak, A., Mazdiyasni, O., &amp; Sadegh, M. (2018). Data Descriptor: GHWR, a multi-method global heatwave and warm-spell record and toolbox. Scientific Data, 5: 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武夕琳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daixin1129@163.com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殷聪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yinc.18s@igsnrr.ac.cn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