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2020年阿拉伯半岛荒漠化风险强度空间格局图集</w:t>
      </w:r>
    </w:p>
    <w:p>
      <w:r>
        <w:rPr>
          <w:sz w:val="22"/>
        </w:rPr>
        <w:t>英文标题：The desertification risk map of the Arabian Peninsula in 2020</w:t>
      </w:r>
    </w:p>
    <w:p>
      <w:r>
        <w:rPr>
          <w:sz w:val="32"/>
        </w:rPr>
        <w:t>1、摘要</w:t>
      </w:r>
    </w:p>
    <w:p>
      <w:pPr>
        <w:ind w:firstLine="432"/>
      </w:pPr>
      <w:r>
        <w:rPr>
          <w:sz w:val="22"/>
        </w:rPr>
        <w:t>基于环境敏感区指数（ESAI）方法，计算获得2021年阿拉伯半岛栅格荒漠化风险数据。ESAI方法考虑土壤，植被，气候和管理质量，是监测荒漠化风险最广泛的方法之一。根据ESAI指标框架，选择了14个指标计算四个质量领域，每个质量指数均由几个指标参数计算获得。参考前人研究，确定每个参数分类及其阀值。然后，根据每个类别在荒漠化的敏感性中的重要性以及与荒漠化过程的开始或不可逆转的退化关系，把每个类别分配了1（最低敏感度）和2（最高敏感度）之间的敏感性得分。关于如何选取指标以及与荒漠化风险和得分相关性，在Kosmas的研究中提供了更全面的描述。主要指标数据集来源于联合国粮农组织的世界土壤数据，欧空局的土地覆盖数据和AVHRR数据。所有栅格数据集重采样到500m并合成年度值。尽管验证综合评估指数存在困难，但根据ESAI值的时空比较，对荒漠化风险进行了间接验证，包括对ESAI与稀疏植被和草地转变关系的定量分析和分析ESAI与植被净初级生产力之间的关系。验证结果表明阿拉伯半岛的荒漠化风险数据精度可靠。</w:t>
      </w:r>
    </w:p>
    <w:p>
      <w:r>
        <w:rPr>
          <w:sz w:val="32"/>
        </w:rPr>
        <w:t>2、关键词</w:t>
      </w:r>
    </w:p>
    <w:p>
      <w:pPr>
        <w:ind w:left="432"/>
      </w:pPr>
      <w:r>
        <w:rPr>
          <w:sz w:val="22"/>
        </w:rPr>
        <w:t>主题关键词：</w:t>
      </w:r>
      <w:r>
        <w:rPr>
          <w:sz w:val="22"/>
        </w:rPr>
        <w:t>沙漠化</w:t>
      </w:r>
      <w:r>
        <w:t>,</w:t>
      </w:r>
      <w:r>
        <w:rPr>
          <w:sz w:val="22"/>
        </w:rPr>
        <w:t>草地生态系统</w:t>
      </w:r>
      <w:r>
        <w:t>,</w:t>
      </w:r>
      <w:r>
        <w:rPr>
          <w:sz w:val="22"/>
        </w:rPr>
        <w:t>其他</w:t>
      </w:r>
      <w:r>
        <w:t>,</w:t>
      </w:r>
      <w:r>
        <w:rPr>
          <w:sz w:val="22"/>
        </w:rPr>
        <w:t>Precipitation</w:t>
      </w:r>
      <w:r>
        <w:t>,</w:t>
      </w:r>
      <w:r>
        <w:rPr>
          <w:sz w:val="22"/>
        </w:rPr>
        <w:t>Evaporation</w:t>
      </w:r>
      <w:r>
        <w:t>,</w:t>
      </w:r>
      <w:r>
        <w:rPr>
          <w:sz w:val="22"/>
        </w:rPr>
        <w:t>沙漠/荒漠</w:t>
      </w:r>
      <w:r>
        <w:t>,</w:t>
      </w:r>
      <w:r>
        <w:rPr>
          <w:sz w:val="22"/>
        </w:rPr>
        <w:t>土地利用/覆盖</w:t>
      </w:r>
      <w:r>
        <w:t>,</w:t>
      </w:r>
      <w:r>
        <w:rPr>
          <w:sz w:val="22"/>
        </w:rPr>
        <w:t>沙漠、沙地</w:t>
      </w:r>
      <w:r>
        <w:t>,</w:t>
      </w:r>
      <w:r>
        <w:rPr>
          <w:sz w:val="22"/>
        </w:rPr>
        <w:t>地表参数</w:t>
      </w:r>
      <w:r>
        <w:t>,</w:t>
      </w:r>
      <w:r>
        <w:rPr>
          <w:sz w:val="22"/>
        </w:rPr>
        <w:t>遥感技术</w:t>
      </w:r>
      <w:r>
        <w:t>,</w:t>
      </w:r>
      <w:r>
        <w:rPr>
          <w:sz w:val="22"/>
        </w:rPr>
        <w:t>荒漠化</w:t>
      </w:r>
      <w:r>
        <w:t>,</w:t>
      </w:r>
      <w:r>
        <w:rPr>
          <w:sz w:val="22"/>
        </w:rPr>
        <w:t>地貌</w:t>
      </w:r>
      <w:r>
        <w:t>,</w:t>
      </w:r>
      <w:r>
        <w:rPr>
          <w:sz w:val="22"/>
        </w:rPr>
        <w:t>可见光遥感</w:t>
      </w:r>
      <w:r>
        <w:t>,</w:t>
      </w:r>
      <w:r>
        <w:rPr>
          <w:sz w:val="22"/>
        </w:rPr>
        <w:t>风沙地貌</w:t>
      </w:r>
      <w:r>
        <w:t>,</w:t>
      </w:r>
      <w:r>
        <w:rPr>
          <w:sz w:val="22"/>
        </w:rPr>
        <w:t>草地</w:t>
      </w:r>
      <w:r>
        <w:t>,</w:t>
      </w:r>
      <w:r>
        <w:rPr>
          <w:sz w:val="22"/>
        </w:rPr>
        <w:t>地表覆盖产品</w:t>
        <w:br/>
      </w:r>
      <w:r>
        <w:rPr>
          <w:sz w:val="22"/>
        </w:rPr>
        <w:t>学科关键词：</w:t>
      </w:r>
      <w:r>
        <w:rPr>
          <w:sz w:val="22"/>
        </w:rPr>
        <w:t>陆地表层</w:t>
      </w:r>
      <w:r>
        <w:t>,</w:t>
      </w:r>
      <w:r>
        <w:rPr>
          <w:sz w:val="22"/>
        </w:rPr>
        <w:t>遥感</w:t>
        <w:br/>
      </w:r>
      <w:r>
        <w:rPr>
          <w:sz w:val="22"/>
        </w:rPr>
        <w:t>地点关键词：</w:t>
      </w:r>
      <w:r>
        <w:rPr>
          <w:sz w:val="22"/>
        </w:rPr>
        <w:t>阿拉伯半岛</w:t>
      </w:r>
      <w:r>
        <w:t xml:space="preserve">, </w:t>
      </w:r>
      <w:r>
        <w:rPr>
          <w:sz w:val="22"/>
        </w:rPr>
        <w:t>荒漠化风险</w:t>
        <w:br/>
      </w:r>
      <w:r>
        <w:rPr>
          <w:sz w:val="22"/>
        </w:rPr>
        <w:t>时间关键词：</w:t>
      </w:r>
      <w:r>
        <w:rPr>
          <w:sz w:val="22"/>
        </w:rPr>
        <w:t>2020年</w:t>
      </w:r>
    </w:p>
    <w:p>
      <w:r>
        <w:rPr>
          <w:sz w:val="32"/>
        </w:rPr>
        <w:t>3、数据细节</w:t>
      </w:r>
    </w:p>
    <w:p>
      <w:pPr>
        <w:ind w:left="432"/>
      </w:pPr>
      <w:r>
        <w:rPr>
          <w:sz w:val="22"/>
        </w:rPr>
        <w:t>1.比例尺：None</w:t>
      </w:r>
    </w:p>
    <w:p>
      <w:pPr>
        <w:ind w:left="432"/>
      </w:pPr>
      <w:r>
        <w:rPr>
          <w:sz w:val="22"/>
        </w:rPr>
        <w:t>2.投影：None</w:t>
      </w:r>
    </w:p>
    <w:p>
      <w:pPr>
        <w:ind w:left="432"/>
      </w:pPr>
      <w:r>
        <w:rPr>
          <w:sz w:val="22"/>
        </w:rPr>
        <w:t>3.文件大小：8.2MB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西：30.0</w:t>
            </w:r>
          </w:p>
        </w:tc>
        <w:tc>
          <w:tcPr>
            <w:tcW w:type="dxa" w:w="2880"/>
          </w:tcPr>
          <w:p>
            <w:r>
              <w:t>-</w:t>
            </w:r>
          </w:p>
        </w:tc>
        <w:tc>
          <w:tcPr>
            <w:tcW w:type="dxa" w:w="2880"/>
          </w:tcPr>
          <w:p>
            <w:r>
              <w:t>东：62.0</w:t>
            </w:r>
          </w:p>
        </w:tc>
      </w:tr>
      <w:tr>
        <w:tc>
          <w:tcPr>
            <w:tcW w:type="dxa" w:w="2880"/>
          </w:tcPr>
          <w:p>
            <w:r>
              <w:t>-</w:t>
            </w:r>
          </w:p>
        </w:tc>
        <w:tc>
          <w:tcPr>
            <w:tcW w:type="dxa" w:w="2880"/>
          </w:tcPr>
          <w:p>
            <w:r>
              <w:t>南：10.0</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许文强. 2020年阿拉伯半岛荒漠化风险强度空间格局图集. 时空三极环境大数据平台, </w:t>
      </w:r>
      <w:r>
        <w:t>2021</w:t>
      </w:r>
      <w:r>
        <w:t>.[</w:t>
      </w:r>
      <w:r>
        <w:t xml:space="preserve">XU Wenqiang. The desertification risk map of the Arabian Peninsula in 2020.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许文强</w:t>
        <w:br/>
      </w:r>
      <w:r>
        <w:rPr>
          <w:sz w:val="22"/>
        </w:rPr>
        <w:t xml:space="preserve">单位: </w:t>
      </w:r>
      <w:r>
        <w:rPr>
          <w:sz w:val="22"/>
        </w:rPr>
        <w:t>中国科学院新疆生态与地理研究所</w:t>
        <w:br/>
      </w:r>
      <w:r>
        <w:rPr>
          <w:sz w:val="22"/>
        </w:rPr>
        <w:t xml:space="preserve">电子邮件: </w:t>
      </w:r>
      <w:r>
        <w:rPr>
          <w:sz w:val="22"/>
        </w:rPr>
        <w:t>xuwq@ms.xjb.ac.cn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