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黄河上游流域边界图（2012）</w:t>
      </w:r>
    </w:p>
    <w:p>
      <w:r>
        <w:rPr>
          <w:sz w:val="22"/>
        </w:rPr>
        <w:t>英文标题：Watershed boundary of the Yellow River upstream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黄河是我国第二长河，黄河泥沙问题引起全世界人民的关注。流域是重要的自然单元，以SRTM-DEM与ASTER-GEDEM数据集为数据源，在ArcGIS软件平台下，利用河道烧录法与河道标量法相结合的方法，对黄河上游流域边界进行了提取，获得自黄河源区至河口镇整个黄河上游的流域边界。</w:t>
        <w:br/>
        <w:t>二、数据处理说明</w:t>
        <w:br/>
        <w:t>以美国发布的SRTM-DEM与ASTER-GDEM为数据源，在ArcGIS软件平台下，利用河道烧录法与河道标量法相结合的方法，对黄河上游流域边界进行了提取。由于三湖河口至河口镇河流比降极小，因此该段流域边界存在一定误差。</w:t>
        <w:br/>
        <w:t>三、数据内容说明</w:t>
        <w:br/>
        <w:t>该图以ArcGIS,.shp文件存储，流域边界横跨青海、四川、甘肃、宁夏、内蒙五个省（自治区），总面积达55.06 × 104 km2。</w:t>
        <w:br/>
        <w:t>四、数据使用说明</w:t>
        <w:br/>
        <w:t>流域边界是水文、土壤侵蚀及非点源污染研究的重要自然单元，通过流域边界的提取，可以划定土壤侵蚀及非点源污染的迁移范围。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流域分区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3.文件大小：2.37MB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2011-05-08 02:00:00+00:00</w:t>
      </w:r>
      <w:r>
        <w:rPr>
          <w:sz w:val="22"/>
        </w:rPr>
        <w:t>--</w:t>
      </w:r>
      <w:r>
        <w:rPr>
          <w:sz w:val="22"/>
        </w:rPr>
        <w:t>2012-05-10 02:00:00+00:00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黄河上游流域边界图（2012）. 时空三极环境大数据平台, </w:t>
      </w:r>
      <w:r>
        <w:t>2015</w:t>
      </w:r>
      <w:r>
        <w:t>.[</w:t>
      </w:r>
      <w:r>
        <w:t xml:space="preserve">XUE Xian, DU Heqiang. Watershed boundary of the Yellow River upstream (2012).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