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阿姆河流域土地利用分布图（1990,2000,2010,2015）</w:t>
      </w:r>
    </w:p>
    <w:p>
      <w:r>
        <w:rPr>
          <w:sz w:val="22"/>
        </w:rPr>
        <w:t>英文标题：Land use and land cover map of Amu River Basin (1990,2000,2010,2015)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阿姆河流域土地利用分布图包括1990年、2000年、2010年和2015年四期数据，由中国科学院新疆生态与地理研究所遥感与GIS重点实验室生产，数据空间分辨率为30m。数据生产费用由“中国科学院战略性先导科技专项XDA20030101资助”。阿姆河流域土地利用分布图是基于1990年、2000年、2010年和2015年TM、ETM遥感影像数据，基于去云、镶嵌与裁剪、拼接、阴影处理等预处理，借助eCognition软件进行面向对象的地类分类，实现软件自动分类和人工信息提取相结合，最后对分类结果进行人工检查与修正。土地利用类型二级类有25个，分别是水田、水浇地、旱地、有林地、灌木林地、疏林地、其他林地、高覆盖度草地、中覆盖度草地、低覆盖度草地、城镇用地、农村居民点、其他建设用地、机场用地、河渠、湖泊、水库坑塘、永久性冰川雪地、滩地、沙漠、戈壁、盐碱地、湿地、裸土地和裸岩石砾地。数据验证方式为野外实地验证和高精度影像验证两种方式，解译精度达到85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阿姆河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3.文件大小：1560.0MB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西：55.22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1990-01-14 00:00:00+00:00</w:t>
      </w:r>
      <w:r>
        <w:rPr>
          <w:sz w:val="22"/>
        </w:rPr>
        <w:t>--</w:t>
      </w:r>
      <w:r>
        <w:rPr>
          <w:sz w:val="22"/>
        </w:rPr>
        <w:t>2016-01-13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许文强. 阿姆河流域土地利用分布图（1990,2000,2010,2015）. 时空三极环境大数据平台, DOI:10.11888/Socioeco.tpdc.270507, CSTR:18406.11.Socioeco.tpdc.270507, </w:t>
      </w:r>
      <w:r>
        <w:t>2019</w:t>
      </w:r>
      <w:r>
        <w:t>.[</w:t>
      </w:r>
      <w:r>
        <w:t xml:space="preserve">XU Wenqiang. Land use and land cover map of Amu River Basin (1990,2000,2010,2015). A Big Earth Data Platform for Three Poles, DOI:10.11888/Socioeco.tpdc.270507, CSTR:18406.11.Socioeco.tpdc.270507,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许文强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xuwq@ms.xjb.ac.cn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