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西藏自治区纳木错流域两栖类及鱼类资源数据集（2021）</w:t>
      </w:r>
    </w:p>
    <w:p>
      <w:r>
        <w:rPr>
          <w:sz w:val="22"/>
        </w:rPr>
        <w:t>英文标题：Data set of amphibians and fish resources in Namucuo basin of Tibet Autonomous Region (2021)</w:t>
      </w:r>
    </w:p>
    <w:p>
      <w:r>
        <w:rPr>
          <w:sz w:val="32"/>
        </w:rPr>
        <w:t>1、摘要</w:t>
      </w:r>
    </w:p>
    <w:p>
      <w:pPr>
        <w:ind w:firstLine="432"/>
      </w:pPr>
      <w:r>
        <w:rPr>
          <w:sz w:val="22"/>
        </w:rPr>
        <w:t>为了解青藏高原纳木错流域两栖类和鱼类的分布及其多样性，掌握区域两栖类和鱼类资源的基础数据。子课题（2019QZKK05010202）通过野外调查和对历史资料的分析，并结合卫片的解析探明近几十年来气候变化对纳木错流域脊椎动物多样性产生的影响。2021年集中在西藏自治区纳木错流域进行了全面调查。本数据集包含1个样品信息表和200张照片。样品信息表包含物种、品种、详细采样地、样品类型、采集时间、保存方式等基本样品信息，以excel表形式存储。照片，以jpg格式存储。</w:t>
      </w:r>
    </w:p>
    <w:p>
      <w:r>
        <w:rPr>
          <w:sz w:val="32"/>
        </w:rPr>
        <w:t>2、关键词</w:t>
      </w:r>
    </w:p>
    <w:p>
      <w:pPr>
        <w:ind w:left="432"/>
      </w:pPr>
      <w:r>
        <w:rPr>
          <w:sz w:val="22"/>
        </w:rPr>
        <w:t>主题关键词：</w:t>
      </w:r>
      <w:r>
        <w:rPr>
          <w:sz w:val="22"/>
        </w:rPr>
        <w:t>生物资源</w:t>
      </w:r>
      <w:r>
        <w:t>,</w:t>
      </w:r>
      <w:r>
        <w:rPr>
          <w:sz w:val="22"/>
        </w:rPr>
        <w:t>两栖动物</w:t>
      </w:r>
      <w:r>
        <w:t>,</w:t>
      </w:r>
      <w:r>
        <w:rPr>
          <w:sz w:val="22"/>
        </w:rPr>
        <w:t>鱼</w:t>
        <w:br/>
      </w:r>
      <w:r>
        <w:rPr>
          <w:sz w:val="22"/>
        </w:rPr>
        <w:t>学科关键词：</w:t>
      </w:r>
      <w:r>
        <w:rPr>
          <w:sz w:val="22"/>
        </w:rPr>
        <w:t>人地关系</w:t>
        <w:br/>
      </w:r>
      <w:r>
        <w:rPr>
          <w:sz w:val="22"/>
        </w:rPr>
        <w:t>地点关键词：</w:t>
      </w:r>
      <w:r>
        <w:rPr>
          <w:sz w:val="22"/>
        </w:rPr>
        <w:t>纳木错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3.文件大小：404.0MB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北：30.34</w:t>
            </w:r>
          </w:p>
        </w:tc>
        <w:tc>
          <w:tcPr>
            <w:tcW w:type="dxa" w:w="2880"/>
          </w:tcPr>
          <w:p>
            <w:r>
              <w:t>-</w:t>
            </w:r>
          </w:p>
        </w:tc>
      </w:tr>
      <w:tr>
        <w:tc>
          <w:tcPr>
            <w:tcW w:type="dxa" w:w="2880"/>
          </w:tcPr>
          <w:p>
            <w:r>
              <w:t>西：96.7432</w:t>
            </w:r>
          </w:p>
        </w:tc>
        <w:tc>
          <w:tcPr>
            <w:tcW w:type="dxa" w:w="2880"/>
          </w:tcPr>
          <w:p>
            <w:r>
              <w:t>-</w:t>
            </w:r>
          </w:p>
        </w:tc>
        <w:tc>
          <w:tcPr>
            <w:tcW w:type="dxa" w:w="2880"/>
          </w:tcPr>
          <w:p>
            <w:r>
              <w:t>东：102.11</w:t>
            </w:r>
          </w:p>
        </w:tc>
      </w:tr>
      <w:tr>
        <w:tc>
          <w:tcPr>
            <w:tcW w:type="dxa" w:w="2880"/>
          </w:tcPr>
          <w:p>
            <w:r>
              <w:t>-</w:t>
            </w:r>
          </w:p>
        </w:tc>
        <w:tc>
          <w:tcPr>
            <w:tcW w:type="dxa" w:w="2880"/>
          </w:tcPr>
          <w:p>
            <w:r>
              <w:t>南：28.7812</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赵天. 西藏自治区纳木错流域两栖类及鱼类资源数据集（2021）. 时空三极环境大数据平台, DOI:10.11888/HumanNat.tpdc.272323, CSTR:18406.11.HumanNat.tpdc.272323, </w:t>
      </w:r>
      <w:r>
        <w:t>2021</w:t>
      </w:r>
      <w:r>
        <w:t>.[</w:t>
      </w:r>
      <w:r>
        <w:t xml:space="preserve">ZHAO   Tian . Data set of amphibians and fish resources in Namucuo basin of Tibet Autonomous Region (2021). A Big Earth Data Platform for Three Poles, DOI:10.11888/HumanNat.tpdc.272323, CSTR:18406.11.HumanNat.tpdc.272323,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赵天</w:t>
        <w:br/>
      </w:r>
      <w:r>
        <w:rPr>
          <w:sz w:val="22"/>
        </w:rPr>
        <w:t xml:space="preserve">单位: </w:t>
      </w:r>
      <w:r>
        <w:rPr>
          <w:sz w:val="22"/>
        </w:rPr>
        <w:t>中国科学院成都生物研究所</w:t>
        <w:br/>
      </w:r>
      <w:r>
        <w:rPr>
          <w:sz w:val="22"/>
        </w:rPr>
        <w:t xml:space="preserve">电子邮件: </w:t>
      </w:r>
      <w:r>
        <w:rPr>
          <w:sz w:val="22"/>
        </w:rPr>
        <w:t>zhaotian@cib.ac.cn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