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西藏自治区耕地基本信息（1959-2016）</w:t>
      </w:r>
    </w:p>
    <w:p>
      <w:r>
        <w:rPr>
          <w:sz w:val="22"/>
        </w:rPr>
        <w:t>英文标题：Basic information on cultivated land in the Tibet Autonomous Region (1959-2016)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记录了西藏自治区的耕地基本信息，包含两个数据表。其中，数据表1共有7个字段，数据表共有5个字段，分别记录了西藏自治区以及各区县1959~2016年的耕地面积、旱地面积、水田面积、有效灌溉面积、国家基建占地面积等内容，单位均为公顷。数据来源于：《西藏统计年鉴》、《西藏社会经济统计年鉴》，精度同数据所摘取的统计年鉴。该数据集对了解西藏自治区耕地情况、评价耕地利用水平、研究农业生产及粮食安全等方面有重要的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1959-2016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苏正安. 西藏自治区耕地基本信息（1959-2016）. 时空三极环境大数据平台, </w:t>
      </w:r>
      <w:r>
        <w:t>2021</w:t>
      </w:r>
      <w:r>
        <w:t>.[</w:t>
      </w:r>
      <w:r>
        <w:t xml:space="preserve">SU   Zhengan. Basic information on cultivated land in the Tibet Autonomous Region (1959-2016).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苏正安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suzhengan@imde.ac.cn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