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青藏高原地形起伏度及适宜性评价数据集</w:t>
      </w:r>
    </w:p>
    <w:p>
      <w:r>
        <w:rPr>
          <w:sz w:val="22"/>
        </w:rPr>
        <w:t>英文标题：Topographic relief and suitability evaluation data set of Qinghai Tibet Plateau</w:t>
      </w:r>
    </w:p>
    <w:p>
      <w:r>
        <w:rPr>
          <w:sz w:val="32"/>
        </w:rPr>
        <w:t>1、摘要</w:t>
      </w:r>
    </w:p>
    <w:p>
      <w:pPr>
        <w:ind w:firstLine="432"/>
      </w:pPr>
      <w:r>
        <w:rPr>
          <w:sz w:val="22"/>
        </w:rPr>
        <w:t>地形起伏度是区域海拔高度和地表切割程度的综合表征。在参考中国人居环境评价背景下的地形起伏度定义及其计算公式基础上，将数字高程模型（ASTER GDEM 30 m）数据重采样成1 km，运用模型计算得到青藏高原地形起伏度公里网格数据集。该数据集包括：（1）青藏高原地形起伏度公里网格空间数据；（2）青藏高原地形适宜性评价数据。数据可用于分析青藏高原的地形起伏度空间差异，对青藏高原的人居环境及其自然适宜性研究有重要意义。</w:t>
      </w:r>
    </w:p>
    <w:p>
      <w:r>
        <w:rPr>
          <w:sz w:val="32"/>
        </w:rPr>
        <w:t>2、关键词</w:t>
      </w:r>
    </w:p>
    <w:p>
      <w:pPr>
        <w:ind w:left="432"/>
      </w:pPr>
      <w:r>
        <w:rPr>
          <w:sz w:val="22"/>
        </w:rPr>
        <w:t>主题关键词：</w:t>
      </w:r>
      <w:r>
        <w:rPr>
          <w:sz w:val="22"/>
        </w:rPr>
        <w:t>人口</w:t>
      </w:r>
      <w:r>
        <w:t>,</w:t>
      </w:r>
      <w:r>
        <w:rPr>
          <w:sz w:val="22"/>
        </w:rPr>
        <w:t>土地资源</w:t>
      </w:r>
      <w:r>
        <w:t>,</w:t>
      </w:r>
      <w:r>
        <w:rPr>
          <w:sz w:val="22"/>
        </w:rPr>
        <w:t>环境污染与治理</w:t>
        <w:br/>
      </w:r>
      <w:r>
        <w:rPr>
          <w:sz w:val="22"/>
        </w:rPr>
        <w:t>学科关键词：</w:t>
      </w:r>
      <w:r>
        <w:rPr>
          <w:sz w:val="22"/>
        </w:rPr>
        <w:t>人地关系</w:t>
        <w:br/>
      </w:r>
      <w:r>
        <w:rPr>
          <w:sz w:val="22"/>
        </w:rPr>
        <w:t>地点关键词：</w:t>
      </w:r>
      <w:r>
        <w:rPr>
          <w:sz w:val="22"/>
        </w:rPr>
        <w:t>青藏高原</w:t>
        <w:br/>
      </w:r>
      <w:r>
        <w:rPr>
          <w:sz w:val="22"/>
        </w:rPr>
        <w:t>时间关键词：</w:t>
      </w:r>
      <w:r>
        <w:rPr>
          <w:sz w:val="22"/>
        </w:rPr>
        <w:t>2011</w:t>
      </w:r>
    </w:p>
    <w:p>
      <w:r>
        <w:rPr>
          <w:sz w:val="32"/>
        </w:rPr>
        <w:t>3、数据细节</w:t>
      </w:r>
    </w:p>
    <w:p>
      <w:pPr>
        <w:ind w:left="432"/>
      </w:pPr>
      <w:r>
        <w:rPr>
          <w:sz w:val="22"/>
        </w:rPr>
        <w:t>1.比例尺：None</w:t>
      </w:r>
    </w:p>
    <w:p>
      <w:pPr>
        <w:ind w:left="432"/>
      </w:pPr>
      <w:r>
        <w:rPr>
          <w:sz w:val="22"/>
        </w:rPr>
        <w:t>2.投影：</w:t>
      </w:r>
    </w:p>
    <w:p>
      <w:pPr>
        <w:ind w:left="432"/>
      </w:pPr>
      <w:r>
        <w:rPr>
          <w:sz w:val="22"/>
        </w:rPr>
        <w:t>3.文件大小：29.5MB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北：39.46</w:t>
            </w:r>
          </w:p>
        </w:tc>
        <w:tc>
          <w:tcPr>
            <w:tcW w:type="dxa" w:w="2880"/>
          </w:tcPr>
          <w:p>
            <w:r>
              <w:t>-</w:t>
            </w:r>
          </w:p>
        </w:tc>
      </w:tr>
      <w:tr>
        <w:tc>
          <w:tcPr>
            <w:tcW w:type="dxa" w:w="2880"/>
          </w:tcPr>
          <w:p>
            <w:r>
              <w:t>西：73.18</w:t>
            </w:r>
          </w:p>
        </w:tc>
        <w:tc>
          <w:tcPr>
            <w:tcW w:type="dxa" w:w="2880"/>
          </w:tcPr>
          <w:p>
            <w:r>
              <w:t>-</w:t>
            </w:r>
          </w:p>
        </w:tc>
        <w:tc>
          <w:tcPr>
            <w:tcW w:type="dxa" w:w="2880"/>
          </w:tcPr>
          <w:p>
            <w:r>
              <w:t>东：104.46</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肖池伟, 李鹏, 封志明. 青藏高原地形起伏度及适宜性评价数据集. 时空三极环境大数据平台, </w:t>
      </w:r>
      <w:r>
        <w:t>2021</w:t>
      </w:r>
      <w:r>
        <w:t>.[</w:t>
      </w:r>
      <w:r>
        <w:t xml:space="preserve">LI   Peng, XIAO   Chiwei. Topographic relief and suitability evaluation data set of Qinghai Tibet Plateau.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肖池伟</w:t>
        <w:br/>
      </w:r>
      <w:r>
        <w:rPr>
          <w:sz w:val="22"/>
        </w:rPr>
        <w:t xml:space="preserve">单位: </w:t>
      </w:r>
      <w:r>
        <w:rPr>
          <w:sz w:val="22"/>
        </w:rPr>
        <w:t>中国科学院地理科学与资源研究所</w:t>
        <w:br/>
      </w:r>
      <w:r>
        <w:rPr>
          <w:sz w:val="22"/>
        </w:rPr>
        <w:t xml:space="preserve">电子邮件: </w:t>
      </w:r>
      <w:r>
        <w:rPr>
          <w:sz w:val="22"/>
        </w:rPr>
        <w:t>xiaocw@igsnrr.ac.cn</w:t>
        <w:br/>
        <w:br/>
      </w:r>
      <w:r>
        <w:rPr>
          <w:sz w:val="22"/>
        </w:rPr>
        <w:t xml:space="preserve">姓名: </w:t>
      </w:r>
      <w:r>
        <w:rPr>
          <w:sz w:val="22"/>
        </w:rPr>
        <w:t>李鹏</w:t>
        <w:br/>
      </w:r>
      <w:r>
        <w:rPr>
          <w:sz w:val="22"/>
        </w:rPr>
        <w:t xml:space="preserve">单位: </w:t>
      </w:r>
      <w:r>
        <w:rPr>
          <w:sz w:val="22"/>
        </w:rPr>
        <w:t>中国科学院地理科学与资源研究所</w:t>
        <w:br/>
      </w:r>
      <w:r>
        <w:rPr>
          <w:sz w:val="22"/>
        </w:rPr>
        <w:t xml:space="preserve">电子邮件: </w:t>
      </w:r>
      <w:r>
        <w:rPr>
          <w:sz w:val="22"/>
        </w:rPr>
        <w:t>lip@igsnrr.ac.cn</w:t>
        <w:br/>
        <w:br/>
      </w:r>
      <w:r>
        <w:rPr>
          <w:sz w:val="22"/>
        </w:rPr>
        <w:t xml:space="preserve">姓名: </w:t>
      </w:r>
      <w:r>
        <w:rPr>
          <w:sz w:val="22"/>
        </w:rPr>
        <w:t>封志明</w:t>
        <w:br/>
      </w:r>
      <w:r>
        <w:rPr>
          <w:sz w:val="22"/>
        </w:rPr>
        <w:t xml:space="preserve">单位: </w:t>
      </w:r>
      <w:r>
        <w:rPr>
          <w:sz w:val="22"/>
        </w:rPr>
        <w:t>中国科学院地理科学与资源研究所</w:t>
        <w:br/>
      </w:r>
      <w:r>
        <w:rPr>
          <w:sz w:val="22"/>
        </w:rPr>
        <w:t xml:space="preserve">电子邮件: </w:t>
      </w:r>
      <w:r>
        <w:rPr>
          <w:sz w:val="22"/>
        </w:rPr>
        <w:t>fengzm@igsnrr.ac.cn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