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祁连山综合观测网：兰州大学寒旱区科学观测网络CARN（民勤站涡动相关仪-2021）</w:t>
      </w:r>
    </w:p>
    <w:p>
      <w:r>
        <w:rPr>
          <w:sz w:val="22"/>
        </w:rPr>
        <w:t>英文标题：Cold and Arid Research Network of Lanzhou university (eddy covariance system of Minqin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27日的兰州大学寒旱区科学观测网络民勤站涡动相关仪观测数据。站点位于甘肃省武威市民勤县，地处中国西部地区巴丹吉林沙漠和腾格里沙漠之间。观测点的经纬度是103.668E，39.208N，海拔1020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i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民勤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祁连山综合观测网：兰州大学寒旱区科学观测网络CARN（民勤站涡动相关仪-2021）. 时空三极环境大数据平台, DOI:10.11888/Atmos.tpdc.272368, CSTR:18406.11.Atmos.tpdc.272368, </w:t>
      </w:r>
      <w:r>
        <w:t>2022</w:t>
      </w:r>
      <w:r>
        <w:t>.[</w:t>
      </w:r>
      <w:r>
        <w:t xml:space="preserve">ZHANG Renyi, ZHAO Changming. Cold and Arid Research Network of Lanzhou university (eddy covariance system of Minqin station, 2021). A Big Earth Data Platform for Three Poles, DOI:10.11888/Atmos.tpdc.272368, CSTR:18406.11.Atmos.tpdc.272368,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