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青藏高原坡向图（2000）</w:t>
      </w:r>
    </w:p>
    <w:p>
      <w:r>
        <w:rPr>
          <w:sz w:val="22"/>
        </w:rPr>
        <w:t>英文标题：The slope aspect map of the Tibetan Plateau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本数据集包含青藏高原数字坡向分布及坡向度数数据，可用来辅助青藏高原区域的基础地理信息分析研究工作。</w:t>
        <w:br/>
        <w:t>原始资料数据为Global Land Cover Network (GLCN)提供的Shuttle Radar Topography Mission (SRTM)数据，原数据是分幅、经纬度的数据，WGS84坐标系，空间分辨率3″。经过镶嵌处理，对镶嵌过程中产生的Nodata空值数据进行插值填补，完成数据的填补工作后，进行投影转换处理，生成数据为Albers等面积圆锥投影，转换投影后，空间分辨率90m。最后用青藏高原的边界进行切割，获得DEM数据。在ArcMap下使用空间分析模块，计算坡向，生成坡向图。</w:t>
        <w:br/>
        <w:t>像元值：value</w:t>
        <w:br/>
        <w:t>数据类型：浮点型</w:t>
        <w:br/>
        <w:t>解释：坡向度数</w:t>
        <w:br/>
        <w:t>量纲：度</w:t>
        <w:br/>
        <w:t>数据精度：空间分辨率90m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坡向</w:t>
      </w:r>
      <w:r>
        <w:t>,</w:t>
      </w:r>
      <w:r>
        <w:rPr>
          <w:sz w:val="22"/>
        </w:rPr>
        <w:t>地形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3.文件大小：1028.742MB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2000-02-17 16:00:00+00:00</w:t>
      </w:r>
      <w:r>
        <w:rPr>
          <w:sz w:val="22"/>
        </w:rPr>
        <w:t>--</w:t>
      </w:r>
      <w:r>
        <w:rPr>
          <w:sz w:val="22"/>
        </w:rPr>
        <w:t>2000-02-28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GLCN. 青藏高原坡向图（2000）. 时空三极环境大数据平台, DOI:10.11888/Geogra.tpdc.270546, CSTR:18406.11.Geogra.tpdc.270546, </w:t>
      </w:r>
      <w:r>
        <w:t>2018</w:t>
      </w:r>
      <w:r>
        <w:t>.[</w:t>
      </w:r>
      <w:r>
        <w:t xml:space="preserve">GLCN. The slope aspect map of the Tibetan Plateau (2000). A Big Earth Data Platform for Three Poles, DOI:10.11888/Geogra.tpdc.270546, CSTR:18406.11.Geogra.tpdc.270546,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Farr, T.G., Rosen, P.A., Caro, E., Crippen, R., Duren, R., Hensley, S., Kobrick, M., Paller, M., Rodriguez, E., Roth, L., Seal, D., Shaffer, S., Shimada, J., Umland, J., Werner, M., Oskin, M., Burbank, D., Alsdorf, D. (2007). The Shuttle Radar Topography Mission, Rev. Geophys., 45, RG2004. https://doi.org/10.1029/2005RG000183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GLCN</w:t>
        <w:br/>
      </w:r>
      <w:r>
        <w:rPr>
          <w:sz w:val="22"/>
        </w:rPr>
        <w:t xml:space="preserve">单位: </w:t>
      </w:r>
      <w:r>
        <w:rPr>
          <w:sz w:val="22"/>
        </w:rPr>
        <w:t>Food and Agriculture Organization of the United Nations</w:t>
        <w:br/>
      </w:r>
      <w:r>
        <w:rPr>
          <w:sz w:val="22"/>
        </w:rPr>
        <w:t xml:space="preserve">电子邮件: </w:t>
      </w:r>
      <w:r>
        <w:rPr>
          <w:sz w:val="22"/>
        </w:rPr>
        <w:t>FAO-HQ@fao.org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