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青海省各州（地、市）县农林牧渔业总产值（2008-2018）</w:t>
      </w:r>
    </w:p>
    <w:p>
      <w:r>
        <w:rPr>
          <w:sz w:val="22"/>
        </w:rPr>
        <w:t>英文标题：Total output value of agriculture, forestry, animal husbandry and fishery in all States (prefectures, cities) and counties of Qinghai Province (2008-2018)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各州、地、市、县农林牧渔业总产值，统计数据覆盖时间范围为2008年-2018年。数据按西宁市、海东地区、海北州、黄南州、海南州、果洛州、玉树州、海西州，共计8个州市项目划分。数据集包含11个数据表，分别为：各州（地、市）县农林牧渔业总产值（2008年），各州（地、市）县农林牧渔业总产值（2009年），各州（地、市）县农林牧渔业总产值（2010年），各州（地、市）县农林牧渔业总产值（2011年），各州（地、市）县农林牧渔业总产值（2012年），各州（地、市）县农林牧渔业总产值（2013年），各州（地、市）县农林牧渔业总产值（2014年），各州（地、市）县农林牧渔业总产值（2015年），各州（地、市）县农林牧渔业总产值（2016年），各州（地、市）县农林牧渔业总产值（2017年），各州（地、市）县农林牧渔业总产值（2018年）。数据表结构相似，例如各州（地、市）县农林牧渔业总产值（2008年） 数据表共有5个字段：</w:t>
        <w:br/>
        <w:t>字段1：农业</w:t>
        <w:br/>
        <w:t>字段2：林业</w:t>
        <w:br/>
        <w:t>字段3：牧业</w:t>
        <w:br/>
        <w:t>字段4：渔业</w:t>
        <w:br/>
        <w:t>字段5：农林牧渔服务业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总产值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农林渔牧业生产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青海省各州（地、市）县农林牧渔业总产值（2008-2018）. 时空三极环境大数据平台, </w:t>
      </w:r>
      <w:r>
        <w:t>2021</w:t>
      </w:r>
      <w:r>
        <w:t>.[</w:t>
      </w:r>
      <w:r>
        <w:t xml:space="preserve">AGRICULTURAL AND RURAL    Department of Qinghai Province. Total output value of agriculture, forestry, animal husbandry and fishery in all States (prefectures, cities) and counties of Qinghai Province (2008-2018).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