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黑河中游经济社会数据（2010）</w:t>
      </w:r>
    </w:p>
    <w:p>
      <w:r>
        <w:rPr>
          <w:sz w:val="22"/>
        </w:rPr>
        <w:t>英文标题：Economic and social data of the middle reaches of Heihe River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“水权框架下黑河流域治理的水文-生态-经济过程耦合与演化”（91125018）项目数据汇交-黑河2010经济社会数据。</w:t>
        <w:br/>
        <w:t>1.数据概述：黑河2010经济社会数据；</w:t>
        <w:br/>
        <w:t>2.数据内容：黑河流域甘州区、临泽县、高台县2010经济社会数据。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2010-01-10 03:00:00+00:00</w:t>
      </w:r>
      <w:r>
        <w:rPr>
          <w:sz w:val="22"/>
        </w:rPr>
        <w:t>--</w:t>
      </w:r>
      <w:r>
        <w:rPr>
          <w:sz w:val="22"/>
        </w:rPr>
        <w:t>2011-01-09 19:28:00+00:00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黑河中游经济社会数据（2010）. 时空三极环境大数据平台, </w:t>
      </w:r>
      <w:r>
        <w:t>2016</w:t>
      </w:r>
      <w:r>
        <w:t>.[</w:t>
      </w:r>
      <w:r>
        <w:t xml:space="preserve">WANG Zhongjing. Economic and social data of the middle reaches of Heihe River (2010).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