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青海省非公有制经济增加值构成（2000-2020）</w:t>
      </w:r>
    </w:p>
    <w:p>
      <w:r>
        <w:rPr>
          <w:sz w:val="22"/>
        </w:rPr>
        <w:t>英文标题：Composition of added value of non public economy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非公有制经济增加值构成的统计数据，数据是按照经济类型、行业类别、产业结构来划分的。数据整理自青海省统计局发布的青海省统计年鉴。数据集共包含14个数据表，分别为：非公有制经济增加值构成2000-2002年.xls，非公有制经济增加值构成2000-2003.xls，非公有制经济增加值构成2009-2011年.xls，非公有制经济增加值构成项目2006-2009.xls，非公有制经济增加值构成项目2006年.xls，非公有制经济增加值构成项目2007-2010年.xls，非公有制经济增加值构成项目2007年.xls，非公有制经济增加值构成项目2008年.xls，非公有制经济增加值构成项目2010-2012.xls，非公有制经济增加值构成项目2013-2015.xls，非公有制经济增加值构成项目2014-2016.xls，非公有制经济增加值构成项目2015-2017年.xls，青海省非公有制经济增加值构成项目（2018-2019）.xls，青海省非公有制经济增加值构成项目（2019-2020）.xls。数据表结构不相同。例如2000-2002年的数据表共有7个字段：</w:t>
        <w:br/>
        <w:t>字段1：指标</w:t>
        <w:br/>
        <w:t>字段2：总产出</w:t>
        <w:br/>
        <w:t>字段3：增加值</w:t>
        <w:br/>
        <w:t>字段4：劳动者报酬</w:t>
        <w:br/>
        <w:t>字段5：固定资产折旧</w:t>
        <w:br/>
        <w:t>字段6：生产税净额</w:t>
        <w:br/>
        <w:t>字段7：营业盈余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非公有制经济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青海省非公有制经济增加值构成（2000-2020）. 时空三极环境大数据平台, </w:t>
      </w:r>
      <w:r>
        <w:t>2021</w:t>
      </w:r>
      <w:r>
        <w:t>.[</w:t>
      </w:r>
      <w:r>
        <w:t xml:space="preserve">Qinghai Provincial Bureau of Statistics. Composition of added value of non public economy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