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青藏高原生态要素数据（1990-2015）</w:t>
      </w:r>
    </w:p>
    <w:p>
      <w:r>
        <w:rPr>
          <w:sz w:val="22"/>
        </w:rPr>
        <w:t>英文标题：Data of ecological elements in the Qinghai Tibet Plateau from (1990-2015)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1990年至2015年青藏高原地区生态要素数据集，记录了青海西藏两省15个地级单元湿地、草地、林地、沙地四种类型用地每五年的面积占比变化情况。数据为excel文件，空间分辨率为地级行政单元尺度。该数据是根据青藏高原土地利用类型数据，通过计算每个地级单元面积内的湿地、草地、林地和沙地的面积占地级单元面积比例得到，数据集可用于青藏高原生态要素的变化分析研究，可以为城镇化与生态环境交互胁迫研究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1990-2015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杜云艳, 易嘉伟. 青藏高原生态要素数据（1990-2015）. 时空三极环境大数据平台, </w:t>
      </w:r>
      <w:r>
        <w:t>2019</w:t>
      </w:r>
      <w:r>
        <w:t>.[</w:t>
      </w:r>
      <w:r>
        <w:t xml:space="preserve">DU Yunyan, YI Jiawei. Data of ecological elements in the Qinghai Tibet Plateau from (1990-2015).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易嘉伟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yijw@lreis.ac.cn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